
<file path=[Content_Types].xml><?xml version="1.0" encoding="utf-8"?>
<Types xmlns="http://schemas.openxmlformats.org/package/2006/content-types">
  <Default Extension="xml" ContentType="application/xml"/>
  <Default Extension="tiff" ContentType="image/tif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jc w:val="center"/>
        <w:rPr>
          <w:rFonts w:hAnsi="黑体" w:eastAsia="黑体"/>
          <w:bCs/>
          <w:sz w:val="36"/>
          <w:szCs w:val="36"/>
        </w:rPr>
      </w:pPr>
      <w:r>
        <w:rPr>
          <w:rFonts w:hint="eastAsia" w:hAnsi="黑体" w:eastAsia="黑体"/>
          <w:bCs/>
          <w:sz w:val="36"/>
          <w:szCs w:val="36"/>
          <w:lang w:val="en-US" w:eastAsia="zh-CN"/>
        </w:rPr>
        <w:t>团体</w:t>
      </w:r>
      <w:r>
        <w:rPr>
          <w:rFonts w:hAnsi="黑体" w:eastAsia="黑体"/>
          <w:bCs/>
          <w:sz w:val="36"/>
          <w:szCs w:val="36"/>
        </w:rPr>
        <w:t>标准《</w:t>
      </w:r>
      <w:r>
        <w:rPr>
          <w:rFonts w:hint="eastAsia" w:hAnsi="黑体" w:eastAsia="黑体"/>
          <w:bCs/>
          <w:sz w:val="36"/>
          <w:szCs w:val="36"/>
          <w:lang w:val="en-US" w:eastAsia="zh-CN"/>
        </w:rPr>
        <w:t>桉树混交林生态高效经营技术规程</w:t>
      </w:r>
      <w:r>
        <w:rPr>
          <w:rFonts w:hAnsi="黑体" w:eastAsia="黑体"/>
          <w:bCs/>
          <w:sz w:val="36"/>
          <w:szCs w:val="36"/>
        </w:rPr>
        <w:t>》</w:t>
      </w:r>
    </w:p>
    <w:p>
      <w:pPr>
        <w:jc w:val="center"/>
        <w:rPr>
          <w:rFonts w:eastAsia="黑体"/>
          <w:bCs/>
          <w:sz w:val="36"/>
          <w:szCs w:val="36"/>
        </w:rPr>
      </w:pPr>
      <w:r>
        <w:rPr>
          <w:rFonts w:hint="eastAsia" w:hAnsi="黑体" w:eastAsia="黑体"/>
          <w:bCs/>
          <w:sz w:val="36"/>
          <w:szCs w:val="36"/>
        </w:rPr>
        <w:t>（</w:t>
      </w:r>
      <w:r>
        <w:rPr>
          <w:rFonts w:hint="eastAsia" w:hAnsi="黑体" w:eastAsia="黑体"/>
          <w:bCs/>
          <w:sz w:val="36"/>
          <w:szCs w:val="36"/>
          <w:lang w:val="en-US" w:eastAsia="zh-CN"/>
        </w:rPr>
        <w:t>征求意见</w:t>
      </w:r>
      <w:r>
        <w:rPr>
          <w:rFonts w:hint="eastAsia" w:hAnsi="黑体" w:eastAsia="黑体"/>
          <w:bCs/>
          <w:sz w:val="36"/>
          <w:szCs w:val="36"/>
        </w:rPr>
        <w:t>稿）</w:t>
      </w:r>
      <w:r>
        <w:rPr>
          <w:rFonts w:hAnsi="黑体" w:eastAsia="黑体"/>
          <w:bCs/>
          <w:sz w:val="36"/>
          <w:szCs w:val="36"/>
        </w:rPr>
        <w:t>编制说明</w:t>
      </w:r>
    </w:p>
    <w:p>
      <w:pPr>
        <w:spacing w:line="360" w:lineRule="auto"/>
        <w:ind w:firstLine="560" w:firstLineChars="200"/>
        <w:outlineLvl w:val="0"/>
        <w:rPr>
          <w:rFonts w:hint="eastAsia" w:ascii="黑体" w:hAnsi="黑体" w:eastAsia="黑体"/>
          <w:sz w:val="28"/>
          <w:szCs w:val="28"/>
        </w:rPr>
      </w:pPr>
      <w:r>
        <w:rPr>
          <w:rFonts w:ascii="黑体" w:hAnsi="黑体" w:eastAsia="黑体"/>
          <w:sz w:val="28"/>
          <w:szCs w:val="28"/>
        </w:rPr>
        <w:t>1 任务来源</w:t>
      </w:r>
    </w:p>
    <w:p>
      <w:pPr>
        <w:spacing w:line="360" w:lineRule="auto"/>
        <w:ind w:firstLine="480" w:firstLineChars="200"/>
        <w:rPr>
          <w:rFonts w:hint="default" w:ascii="Times New Roman" w:hAnsi="Times New Roman" w:eastAsia="宋体" w:cs="Times New Roman"/>
          <w:kern w:val="0"/>
          <w:sz w:val="24"/>
          <w:lang w:val="en-US" w:eastAsia="zh-CN" w:bidi="ar-SA"/>
        </w:rPr>
      </w:pPr>
      <w:r>
        <w:rPr>
          <w:rFonts w:hint="default" w:ascii="Times New Roman" w:hAnsi="Times New Roman" w:eastAsia="宋体" w:cs="Times New Roman"/>
          <w:kern w:val="0"/>
          <w:sz w:val="24"/>
          <w:lang w:val="en-US" w:eastAsia="zh-CN" w:bidi="ar-SA"/>
        </w:rPr>
        <w:t>本</w:t>
      </w:r>
      <w:r>
        <w:rPr>
          <w:rFonts w:hint="eastAsia" w:ascii="Times New Roman" w:hAnsi="Times New Roman" w:eastAsia="宋体" w:cs="Times New Roman"/>
          <w:kern w:val="0"/>
          <w:sz w:val="24"/>
          <w:lang w:val="en-US" w:eastAsia="zh-CN" w:bidi="ar-SA"/>
        </w:rPr>
        <w:t>文件</w:t>
      </w:r>
      <w:r>
        <w:rPr>
          <w:rFonts w:hint="default" w:ascii="Times New Roman" w:hAnsi="Times New Roman" w:eastAsia="宋体" w:cs="Times New Roman"/>
          <w:kern w:val="0"/>
          <w:sz w:val="24"/>
          <w:lang w:val="en-US" w:eastAsia="zh-CN" w:bidi="ar-SA"/>
        </w:rPr>
        <w:t>是</w:t>
      </w:r>
      <w:r>
        <w:rPr>
          <w:rFonts w:hint="eastAsia" w:ascii="Times New Roman" w:hAnsi="Times New Roman" w:eastAsia="宋体" w:cs="Times New Roman"/>
          <w:kern w:val="0"/>
          <w:sz w:val="24"/>
          <w:lang w:val="en-US" w:eastAsia="zh-CN" w:bidi="ar-SA"/>
        </w:rPr>
        <w:t>经广西标准化协会</w:t>
      </w:r>
      <w:r>
        <w:rPr>
          <w:rFonts w:hint="default" w:ascii="Times New Roman" w:hAnsi="Times New Roman" w:eastAsia="宋体" w:cs="Times New Roman"/>
          <w:kern w:val="0"/>
          <w:sz w:val="24"/>
          <w:lang w:val="en-US" w:eastAsia="zh-CN" w:bidi="ar-SA"/>
        </w:rPr>
        <w:t>《</w:t>
      </w:r>
      <w:r>
        <w:rPr>
          <w:rFonts w:hint="eastAsia" w:ascii="Times New Roman" w:hAnsi="Times New Roman" w:eastAsia="宋体" w:cs="Times New Roman"/>
          <w:kern w:val="0"/>
          <w:sz w:val="24"/>
          <w:lang w:val="en-US" w:eastAsia="zh-CN" w:bidi="ar-SA"/>
        </w:rPr>
        <w:t>关于下达2023年第二十八批团体标准制修订项目计划的通知</w:t>
      </w:r>
      <w:r>
        <w:rPr>
          <w:rFonts w:hint="default" w:ascii="Times New Roman" w:hAnsi="Times New Roman" w:eastAsia="宋体" w:cs="Times New Roman"/>
          <w:kern w:val="0"/>
          <w:sz w:val="24"/>
          <w:lang w:val="en-US" w:eastAsia="zh-CN" w:bidi="ar-SA"/>
        </w:rPr>
        <w:t>》（桂</w:t>
      </w:r>
      <w:r>
        <w:rPr>
          <w:rFonts w:hint="eastAsia" w:ascii="Times New Roman" w:hAnsi="Times New Roman" w:eastAsia="宋体" w:cs="Times New Roman"/>
          <w:kern w:val="0"/>
          <w:sz w:val="24"/>
          <w:lang w:val="en-US" w:eastAsia="zh-CN" w:bidi="ar-SA"/>
        </w:rPr>
        <w:t>标协</w:t>
      </w:r>
      <w:r>
        <w:rPr>
          <w:rFonts w:hint="default" w:ascii="Times New Roman" w:hAnsi="Times New Roman" w:eastAsia="宋体" w:cs="Times New Roman"/>
          <w:kern w:val="0"/>
          <w:sz w:val="24"/>
          <w:lang w:val="en-US" w:eastAsia="zh-CN" w:bidi="ar-SA"/>
        </w:rPr>
        <w:t>﹝20</w:t>
      </w:r>
      <w:r>
        <w:rPr>
          <w:rFonts w:hint="eastAsia" w:ascii="Times New Roman" w:hAnsi="Times New Roman" w:eastAsia="宋体" w:cs="Times New Roman"/>
          <w:kern w:val="0"/>
          <w:sz w:val="24"/>
          <w:lang w:val="en-US" w:eastAsia="zh-CN" w:bidi="ar-SA"/>
        </w:rPr>
        <w:t>23</w:t>
      </w:r>
      <w:r>
        <w:rPr>
          <w:rFonts w:hint="default" w:ascii="Times New Roman" w:hAnsi="Times New Roman" w:eastAsia="宋体" w:cs="Times New Roman"/>
          <w:kern w:val="0"/>
          <w:sz w:val="24"/>
          <w:lang w:val="en-US" w:eastAsia="zh-CN" w:bidi="ar-SA"/>
        </w:rPr>
        <w:t>﹞</w:t>
      </w:r>
      <w:r>
        <w:rPr>
          <w:rFonts w:hint="eastAsia" w:ascii="Times New Roman" w:hAnsi="Times New Roman" w:eastAsia="宋体" w:cs="Times New Roman"/>
          <w:kern w:val="0"/>
          <w:sz w:val="24"/>
          <w:lang w:val="en-US" w:eastAsia="zh-CN" w:bidi="ar-SA"/>
        </w:rPr>
        <w:t>99</w:t>
      </w:r>
      <w:r>
        <w:rPr>
          <w:rFonts w:hint="default" w:ascii="Times New Roman" w:hAnsi="Times New Roman" w:eastAsia="宋体" w:cs="Times New Roman"/>
          <w:kern w:val="0"/>
          <w:sz w:val="24"/>
          <w:lang w:val="en-US" w:eastAsia="zh-CN" w:bidi="ar-SA"/>
        </w:rPr>
        <w:t>号）</w:t>
      </w:r>
      <w:r>
        <w:rPr>
          <w:rFonts w:hint="eastAsia" w:ascii="Times New Roman" w:hAnsi="Times New Roman" w:eastAsia="宋体" w:cs="Times New Roman"/>
          <w:kern w:val="0"/>
          <w:sz w:val="24"/>
          <w:lang w:val="en-US" w:eastAsia="zh-CN" w:bidi="ar-SA"/>
        </w:rPr>
        <w:t>批准立项</w:t>
      </w:r>
      <w:r>
        <w:rPr>
          <w:rFonts w:hint="default" w:ascii="Times New Roman" w:hAnsi="Times New Roman" w:eastAsia="宋体" w:cs="Times New Roman"/>
          <w:kern w:val="0"/>
          <w:sz w:val="24"/>
          <w:lang w:val="en-US" w:eastAsia="zh-CN" w:bidi="ar-SA"/>
        </w:rPr>
        <w:t>的项目，由广西</w:t>
      </w:r>
      <w:r>
        <w:rPr>
          <w:rFonts w:hint="eastAsia" w:ascii="Times New Roman" w:hAnsi="Times New Roman" w:eastAsia="宋体" w:cs="Times New Roman"/>
          <w:kern w:val="0"/>
          <w:sz w:val="24"/>
          <w:lang w:val="en-US" w:eastAsia="zh-CN" w:bidi="ar-SA"/>
        </w:rPr>
        <w:t>林学会</w:t>
      </w:r>
      <w:r>
        <w:rPr>
          <w:rFonts w:hint="default" w:ascii="Times New Roman" w:hAnsi="Times New Roman" w:eastAsia="宋体" w:cs="Times New Roman"/>
          <w:kern w:val="0"/>
          <w:sz w:val="24"/>
          <w:lang w:val="en-US" w:eastAsia="zh-CN" w:bidi="ar-SA"/>
        </w:rPr>
        <w:t>提出</w:t>
      </w:r>
      <w:r>
        <w:rPr>
          <w:rFonts w:hint="eastAsia" w:ascii="Times New Roman" w:hAnsi="Times New Roman" w:eastAsia="宋体" w:cs="Times New Roman"/>
          <w:kern w:val="0"/>
          <w:sz w:val="24"/>
          <w:lang w:val="en-US" w:eastAsia="zh-CN" w:bidi="ar-SA"/>
        </w:rPr>
        <w:t>、归口并宣贯</w:t>
      </w:r>
      <w:r>
        <w:rPr>
          <w:rFonts w:hint="default" w:ascii="Times New Roman" w:hAnsi="Times New Roman" w:eastAsia="宋体" w:cs="Times New Roman"/>
          <w:kern w:val="0"/>
          <w:sz w:val="24"/>
          <w:lang w:val="en-US" w:eastAsia="zh-CN" w:bidi="ar-SA"/>
        </w:rPr>
        <w:t>，</w:t>
      </w:r>
      <w:r>
        <w:rPr>
          <w:rFonts w:hint="eastAsia" w:ascii="Times New Roman" w:hAnsi="Times New Roman" w:eastAsia="宋体" w:cs="Times New Roman"/>
          <w:kern w:val="0"/>
          <w:sz w:val="24"/>
          <w:lang w:val="en-US" w:eastAsia="zh-CN" w:bidi="ar-SA"/>
        </w:rPr>
        <w:t>由</w:t>
      </w:r>
      <w:r>
        <w:rPr>
          <w:rFonts w:hint="default" w:ascii="Times New Roman" w:hAnsi="Times New Roman" w:eastAsia="宋体" w:cs="Times New Roman"/>
          <w:kern w:val="0"/>
          <w:sz w:val="24"/>
          <w:lang w:val="en-US" w:eastAsia="zh-CN" w:bidi="ar-SA"/>
        </w:rPr>
        <w:t>广西壮族自治区林业科学研究院</w:t>
      </w:r>
      <w:r>
        <w:rPr>
          <w:rFonts w:hint="eastAsia" w:ascii="Times New Roman" w:hAnsi="Times New Roman" w:eastAsia="宋体" w:cs="Times New Roman"/>
          <w:kern w:val="0"/>
          <w:sz w:val="24"/>
          <w:lang w:val="en-US" w:eastAsia="zh-CN" w:bidi="ar-SA"/>
        </w:rPr>
        <w:t>、广西壮族自治区国有七坡林场、广西壮族自治区国有钦廉林场、广西壮族自治区国有黄冕林场</w:t>
      </w:r>
      <w:r>
        <w:rPr>
          <w:rFonts w:hint="default" w:ascii="Times New Roman" w:hAnsi="Times New Roman" w:eastAsia="宋体" w:cs="Times New Roman"/>
          <w:kern w:val="0"/>
          <w:sz w:val="24"/>
          <w:lang w:val="en-US" w:eastAsia="zh-CN" w:bidi="ar-SA"/>
        </w:rPr>
        <w:t>起草。</w:t>
      </w:r>
      <w:r>
        <w:rPr>
          <w:rFonts w:hint="eastAsia" w:ascii="Times New Roman" w:hAnsi="Times New Roman" w:eastAsia="宋体" w:cs="Times New Roman"/>
          <w:kern w:val="0"/>
          <w:sz w:val="24"/>
          <w:lang w:val="en-US" w:eastAsia="zh-CN" w:bidi="ar-SA"/>
        </w:rPr>
        <w:t>项目</w:t>
      </w:r>
      <w:r>
        <w:rPr>
          <w:rFonts w:hint="default" w:ascii="Times New Roman" w:hAnsi="Times New Roman" w:eastAsia="宋体" w:cs="Times New Roman"/>
          <w:kern w:val="0"/>
          <w:sz w:val="24"/>
          <w:lang w:val="en-US" w:eastAsia="zh-CN" w:bidi="ar-SA"/>
        </w:rPr>
        <w:t>编号：20</w:t>
      </w:r>
      <w:r>
        <w:rPr>
          <w:rFonts w:hint="eastAsia" w:ascii="Times New Roman" w:hAnsi="Times New Roman" w:eastAsia="宋体" w:cs="Times New Roman"/>
          <w:kern w:val="0"/>
          <w:sz w:val="24"/>
          <w:lang w:val="en-US" w:eastAsia="zh-CN" w:bidi="ar-SA"/>
        </w:rPr>
        <w:t>23</w:t>
      </w:r>
      <w:r>
        <w:rPr>
          <w:rFonts w:hint="default" w:ascii="Times New Roman" w:hAnsi="Times New Roman" w:eastAsia="宋体" w:cs="Times New Roman"/>
          <w:kern w:val="0"/>
          <w:sz w:val="24"/>
          <w:lang w:val="en-US" w:eastAsia="zh-CN" w:bidi="ar-SA"/>
        </w:rPr>
        <w:t>-</w:t>
      </w:r>
      <w:r>
        <w:rPr>
          <w:rFonts w:hint="eastAsia" w:ascii="Times New Roman" w:hAnsi="Times New Roman" w:eastAsia="宋体" w:cs="Times New Roman"/>
          <w:kern w:val="0"/>
          <w:sz w:val="24"/>
          <w:lang w:val="en-US" w:eastAsia="zh-CN" w:bidi="ar-SA"/>
        </w:rPr>
        <w:t>2801</w:t>
      </w:r>
      <w:r>
        <w:rPr>
          <w:rFonts w:hint="default" w:ascii="Times New Roman" w:hAnsi="Times New Roman" w:eastAsia="宋体" w:cs="Times New Roman"/>
          <w:kern w:val="0"/>
          <w:sz w:val="24"/>
          <w:lang w:val="en-US" w:eastAsia="zh-CN" w:bidi="ar-SA"/>
        </w:rPr>
        <w:t>，起止年限：20</w:t>
      </w:r>
      <w:r>
        <w:rPr>
          <w:rFonts w:hint="eastAsia" w:ascii="Times New Roman" w:hAnsi="Times New Roman" w:eastAsia="宋体" w:cs="Times New Roman"/>
          <w:kern w:val="0"/>
          <w:sz w:val="24"/>
          <w:lang w:val="en-US" w:eastAsia="zh-CN" w:bidi="ar-SA"/>
        </w:rPr>
        <w:t>23</w:t>
      </w:r>
      <w:r>
        <w:rPr>
          <w:rFonts w:hint="default" w:ascii="Times New Roman" w:hAnsi="Times New Roman" w:eastAsia="宋体" w:cs="Times New Roman"/>
          <w:kern w:val="0"/>
          <w:sz w:val="24"/>
          <w:lang w:val="en-US" w:eastAsia="zh-CN" w:bidi="ar-SA"/>
        </w:rPr>
        <w:t>年</w:t>
      </w:r>
      <w:r>
        <w:rPr>
          <w:rFonts w:hint="eastAsia" w:ascii="Times New Roman" w:hAnsi="Times New Roman" w:eastAsia="宋体" w:cs="Times New Roman"/>
          <w:kern w:val="0"/>
          <w:sz w:val="24"/>
          <w:lang w:val="en-US" w:eastAsia="zh-CN" w:bidi="ar-SA"/>
        </w:rPr>
        <w:t>6</w:t>
      </w:r>
      <w:r>
        <w:rPr>
          <w:rFonts w:hint="default" w:ascii="Times New Roman" w:hAnsi="Times New Roman" w:eastAsia="宋体" w:cs="Times New Roman"/>
          <w:kern w:val="0"/>
          <w:sz w:val="24"/>
          <w:lang w:val="en-US" w:eastAsia="zh-CN" w:bidi="ar-SA"/>
        </w:rPr>
        <w:t>月～20</w:t>
      </w:r>
      <w:r>
        <w:rPr>
          <w:rFonts w:hint="eastAsia" w:ascii="Times New Roman" w:hAnsi="Times New Roman" w:eastAsia="宋体" w:cs="Times New Roman"/>
          <w:kern w:val="0"/>
          <w:sz w:val="24"/>
          <w:lang w:val="en-US" w:eastAsia="zh-CN" w:bidi="ar-SA"/>
        </w:rPr>
        <w:t>24</w:t>
      </w:r>
      <w:r>
        <w:rPr>
          <w:rFonts w:hint="default" w:ascii="Times New Roman" w:hAnsi="Times New Roman" w:eastAsia="宋体" w:cs="Times New Roman"/>
          <w:kern w:val="0"/>
          <w:sz w:val="24"/>
          <w:lang w:val="en-US" w:eastAsia="zh-CN" w:bidi="ar-SA"/>
        </w:rPr>
        <w:t>年</w:t>
      </w:r>
      <w:r>
        <w:rPr>
          <w:rFonts w:hint="eastAsia" w:ascii="Times New Roman" w:hAnsi="Times New Roman" w:eastAsia="宋体" w:cs="Times New Roman"/>
          <w:kern w:val="0"/>
          <w:sz w:val="24"/>
          <w:lang w:val="en-US" w:eastAsia="zh-CN" w:bidi="ar-SA"/>
        </w:rPr>
        <w:t>5</w:t>
      </w:r>
      <w:r>
        <w:rPr>
          <w:rFonts w:hint="default" w:ascii="Times New Roman" w:hAnsi="Times New Roman" w:eastAsia="宋体" w:cs="Times New Roman"/>
          <w:kern w:val="0"/>
          <w:sz w:val="24"/>
          <w:lang w:val="en-US" w:eastAsia="zh-CN" w:bidi="ar-SA"/>
        </w:rPr>
        <w:t>月。</w:t>
      </w:r>
    </w:p>
    <w:p>
      <w:pPr>
        <w:spacing w:line="360" w:lineRule="auto"/>
        <w:ind w:firstLine="560" w:firstLineChars="200"/>
        <w:outlineLvl w:val="0"/>
        <w:rPr>
          <w:rFonts w:ascii="黑体" w:hAnsi="黑体" w:eastAsia="黑体"/>
          <w:sz w:val="28"/>
          <w:szCs w:val="28"/>
        </w:rPr>
      </w:pPr>
      <w:r>
        <w:rPr>
          <w:rFonts w:ascii="黑体" w:hAnsi="黑体" w:eastAsia="黑体"/>
          <w:sz w:val="28"/>
          <w:szCs w:val="28"/>
        </w:rPr>
        <w:t xml:space="preserve">2 </w:t>
      </w:r>
      <w:r>
        <w:rPr>
          <w:rFonts w:hint="eastAsia" w:ascii="黑体" w:hAnsi="黑体" w:eastAsia="黑体"/>
          <w:sz w:val="28"/>
          <w:szCs w:val="28"/>
        </w:rPr>
        <w:t>制定标准的</w:t>
      </w:r>
      <w:r>
        <w:rPr>
          <w:rFonts w:ascii="黑体" w:hAnsi="黑体" w:eastAsia="黑体"/>
          <w:sz w:val="28"/>
          <w:szCs w:val="28"/>
        </w:rPr>
        <w:t>目的</w:t>
      </w:r>
      <w:r>
        <w:rPr>
          <w:rFonts w:hint="eastAsia" w:ascii="黑体" w:hAnsi="黑体" w:eastAsia="黑体"/>
          <w:sz w:val="28"/>
          <w:szCs w:val="28"/>
        </w:rPr>
        <w:t>和</w:t>
      </w:r>
      <w:r>
        <w:rPr>
          <w:rFonts w:ascii="黑体" w:hAnsi="黑体" w:eastAsia="黑体"/>
          <w:sz w:val="28"/>
          <w:szCs w:val="28"/>
        </w:rPr>
        <w:t>意义</w:t>
      </w:r>
    </w:p>
    <w:p>
      <w:pPr>
        <w:spacing w:line="360" w:lineRule="auto"/>
        <w:ind w:firstLine="480" w:firstLineChars="200"/>
        <w:jc w:val="left"/>
        <w:rPr>
          <w:rFonts w:hint="default" w:ascii="Times New Roman" w:hAnsi="Times New Roman" w:eastAsia="宋体" w:cs="Times New Roman"/>
          <w:kern w:val="0"/>
          <w:sz w:val="24"/>
          <w:lang w:val="en-US" w:eastAsia="zh-CN" w:bidi="ar-SA"/>
        </w:rPr>
      </w:pPr>
      <w:r>
        <w:rPr>
          <w:rFonts w:hint="default" w:ascii="Times New Roman" w:hAnsi="Times New Roman" w:eastAsia="宋体" w:cs="Times New Roman"/>
          <w:kern w:val="0"/>
          <w:sz w:val="24"/>
          <w:lang w:val="en-US" w:eastAsia="zh-CN" w:bidi="ar-SA"/>
        </w:rPr>
        <w:t>多年以来单一追求短周期桉树木材产量而忽略长周期桉树经济效益和生态效益，导致桉树人工林生态系统功能尚未较好的服务社会。桉树的大面积集中连片经营方式造成林分结构单一、系统稳定性弱，无法完全满足木材安全和生态安全需求。因此，革新桉树人工林发展经营理念，转变单一追求木材产量而发展面向生态系统服务的多目标经营模式，改变林分结构与功能，权衡和协同桉树人工林的经济、社会的生态效益。本文件以桉树木材和生态系统功能为定向培育目标，编制生态高效经营技术规程以满足社会发展对桉树人工林的多目标需求，推动桉树人工林的可持续发展，助力林业产业结构转型升级，为驱动林业的提质增效提供技术支撑。</w:t>
      </w:r>
    </w:p>
    <w:p>
      <w:pPr>
        <w:spacing w:line="360" w:lineRule="auto"/>
        <w:ind w:firstLine="560" w:firstLineChars="200"/>
        <w:outlineLvl w:val="0"/>
        <w:rPr>
          <w:rFonts w:ascii="黑体" w:hAnsi="黑体" w:eastAsia="黑体"/>
          <w:sz w:val="28"/>
          <w:szCs w:val="28"/>
        </w:rPr>
      </w:pPr>
      <w:r>
        <w:rPr>
          <w:rFonts w:ascii="黑体" w:hAnsi="黑体" w:eastAsia="黑体"/>
          <w:sz w:val="28"/>
          <w:szCs w:val="28"/>
        </w:rPr>
        <w:t>3 国内外标准对比情况</w:t>
      </w:r>
    </w:p>
    <w:p>
      <w:pPr>
        <w:spacing w:line="360" w:lineRule="auto"/>
        <w:ind w:firstLine="480" w:firstLineChars="200"/>
        <w:jc w:val="left"/>
        <w:rPr>
          <w:rFonts w:hint="default" w:ascii="Times New Roman" w:hAnsi="Times New Roman" w:eastAsia="宋体" w:cs="Times New Roman"/>
          <w:kern w:val="0"/>
          <w:sz w:val="24"/>
          <w:lang w:val="en-US" w:eastAsia="zh-CN" w:bidi="ar-SA"/>
        </w:rPr>
      </w:pPr>
      <w:r>
        <w:rPr>
          <w:rFonts w:hint="default" w:ascii="Times New Roman" w:hAnsi="Times New Roman" w:eastAsia="宋体" w:cs="Times New Roman"/>
          <w:kern w:val="0"/>
          <w:sz w:val="24"/>
          <w:lang w:val="en-US" w:eastAsia="zh-CN" w:bidi="ar-SA"/>
        </w:rPr>
        <w:t>20世纪80年代，我国逐步认识到了人工纯林培育的诸多弊端，开始加强混交林的培育和经营，先后对油松阔叶混交林、落叶松阔叶混交林等开展了较为深入的研究，形成了一定的生态优化培育模式。</w:t>
      </w:r>
    </w:p>
    <w:p>
      <w:pPr>
        <w:spacing w:line="360" w:lineRule="auto"/>
        <w:ind w:firstLine="480" w:firstLineChars="200"/>
        <w:jc w:val="left"/>
        <w:rPr>
          <w:rFonts w:hint="default" w:ascii="Times New Roman" w:hAnsi="Times New Roman" w:eastAsia="宋体" w:cs="Times New Roman"/>
          <w:kern w:val="0"/>
          <w:sz w:val="24"/>
          <w:lang w:val="en-US" w:eastAsia="zh-CN" w:bidi="ar-SA"/>
        </w:rPr>
      </w:pPr>
      <w:r>
        <w:rPr>
          <w:rFonts w:hint="default" w:ascii="Times New Roman" w:hAnsi="Times New Roman" w:eastAsia="宋体" w:cs="Times New Roman"/>
          <w:kern w:val="0"/>
          <w:sz w:val="24"/>
          <w:lang w:val="en-US" w:eastAsia="zh-CN" w:bidi="ar-SA"/>
        </w:rPr>
        <w:t>桉树是我国华南地区主要人工林造林树种，其种植方式主要采用大面积集中连片人工纯林。随着桉树人工林的大面积发展，传统经营方式导致的生态问题日益凸显。因此，转变造林模式改变以往大面积集中连片纯林模式为不同配置方式的混交林成为实现桉树培育可持续发展的创新模式。本文件提出桉</w:t>
      </w:r>
      <w:r>
        <w:rPr>
          <w:rFonts w:hint="eastAsia" w:ascii="Times New Roman" w:hAnsi="Times New Roman" w:eastAsia="宋体" w:cs="Times New Roman"/>
          <w:kern w:val="0"/>
          <w:sz w:val="24"/>
          <w:lang w:val="en-US" w:eastAsia="zh-CN" w:bidi="ar-SA"/>
        </w:rPr>
        <w:t>树</w:t>
      </w:r>
      <w:r>
        <w:rPr>
          <w:rFonts w:hint="default" w:ascii="Times New Roman" w:hAnsi="Times New Roman" w:eastAsia="宋体" w:cs="Times New Roman"/>
          <w:kern w:val="0"/>
          <w:sz w:val="24"/>
          <w:lang w:val="en-US" w:eastAsia="zh-CN" w:bidi="ar-SA"/>
        </w:rPr>
        <w:t>混交生态高效经营技术，以提升桉树人工林质量及其生态服务功能，兼顾经济、社会和生态效益，推动桉树人工林的可持续发展，助力林业产业结构转型升级，为驱动林业的提质增效提供技术支撑。</w:t>
      </w:r>
    </w:p>
    <w:p>
      <w:pPr>
        <w:pStyle w:val="21"/>
        <w:spacing w:line="360" w:lineRule="auto"/>
        <w:ind w:firstLine="480"/>
        <w:rPr>
          <w:rFonts w:hint="default" w:ascii="Times New Roman"/>
          <w:kern w:val="2"/>
          <w:sz w:val="28"/>
          <w:szCs w:val="28"/>
        </w:rPr>
      </w:pPr>
      <w:r>
        <w:rPr>
          <w:rFonts w:hint="default" w:ascii="Times New Roman" w:hAnsi="Times New Roman" w:eastAsia="宋体" w:cs="Times New Roman"/>
          <w:kern w:val="0"/>
          <w:sz w:val="24"/>
          <w:lang w:val="en-US" w:eastAsia="zh-CN" w:bidi="ar-SA"/>
        </w:rPr>
        <w:t>现行的林业行业标准“LY/T 2456—2015 桉树丰产林经营技术规程”</w:t>
      </w:r>
      <w:r>
        <w:rPr>
          <w:rFonts w:hint="eastAsia" w:ascii="Times New Roman" w:hAnsi="Times New Roman" w:eastAsia="宋体" w:cs="Times New Roman"/>
          <w:kern w:val="0"/>
          <w:sz w:val="24"/>
          <w:lang w:val="en-US" w:eastAsia="zh-CN" w:bidi="ar-SA"/>
        </w:rPr>
        <w:t>“LY/T 2956—2018  桉树中大径材培育技术规程”“LY/T 2909—2017  桉树大径材培育技术规程”</w:t>
      </w:r>
      <w:r>
        <w:rPr>
          <w:rFonts w:hint="default" w:ascii="Times New Roman" w:hAnsi="Times New Roman" w:eastAsia="宋体" w:cs="Times New Roman"/>
          <w:kern w:val="0"/>
          <w:sz w:val="24"/>
          <w:lang w:val="en-US" w:eastAsia="zh-CN" w:bidi="ar-SA"/>
        </w:rPr>
        <w:t>，其主要适用于定向培育桉树丰产林，其培育目标仍是“木材生产”；</w:t>
      </w:r>
      <w:r>
        <w:rPr>
          <w:rFonts w:hint="eastAsia" w:ascii="Times New Roman" w:hAnsi="Times New Roman" w:eastAsia="宋体" w:cs="Times New Roman"/>
          <w:kern w:val="0"/>
          <w:sz w:val="24"/>
          <w:lang w:val="en-US" w:eastAsia="zh-CN" w:bidi="ar-SA"/>
        </w:rPr>
        <w:t>广西地方标准“DB45/T 2387—2021  桉树无节材培育技术规程”“DB45/T 894—2013  桉树短周期人工林栽培技术规程”，重点在于培育桉树优质材，其主要采取纯林经营方式；</w:t>
      </w:r>
      <w:r>
        <w:rPr>
          <w:rFonts w:hint="default" w:ascii="Times New Roman" w:hAnsi="Times New Roman" w:eastAsia="宋体" w:cs="Times New Roman"/>
          <w:kern w:val="0"/>
          <w:sz w:val="24"/>
          <w:lang w:val="en-US" w:eastAsia="zh-CN" w:bidi="ar-SA"/>
        </w:rPr>
        <w:t>福建地方标准“DB35/T 1930—2020桉树混交林培育技术规程”，其目标是重点培育较长周期的桉树大中径材及提升林分生态功能；广东地方标准“DB44 2122—2018  桉树人工林生态管理技术规范”，主要适用于桉树人工林的生态管理，其从管理层面规范了桉树种植，而未从技术上规定桉树的</w:t>
      </w:r>
      <w:r>
        <w:rPr>
          <w:rFonts w:hint="eastAsia" w:ascii="Times New Roman" w:hAnsi="Times New Roman" w:eastAsia="宋体" w:cs="Times New Roman"/>
          <w:kern w:val="0"/>
          <w:sz w:val="24"/>
          <w:lang w:val="en-US" w:eastAsia="zh-CN" w:bidi="ar-SA"/>
        </w:rPr>
        <w:t>混交</w:t>
      </w:r>
      <w:r>
        <w:rPr>
          <w:rFonts w:hint="default" w:ascii="Times New Roman" w:hAnsi="Times New Roman" w:eastAsia="宋体" w:cs="Times New Roman"/>
          <w:kern w:val="0"/>
          <w:sz w:val="24"/>
          <w:lang w:val="en-US" w:eastAsia="zh-CN" w:bidi="ar-SA"/>
        </w:rPr>
        <w:t>生态经营技术。因此，面对我国桉树种植面积最大的广西，当前仍缺乏既能保障桉树的短、中、长周期经济效益，又能提升桉树混交林生态系统功能的可应用推广的桉树混交造林技术规程。</w:t>
      </w:r>
    </w:p>
    <w:p>
      <w:pPr>
        <w:spacing w:line="360" w:lineRule="auto"/>
        <w:ind w:firstLine="560" w:firstLineChars="200"/>
        <w:outlineLvl w:val="0"/>
        <w:rPr>
          <w:rFonts w:ascii="黑体" w:hAnsi="黑体" w:eastAsia="黑体"/>
          <w:sz w:val="28"/>
          <w:szCs w:val="28"/>
        </w:rPr>
      </w:pPr>
      <w:r>
        <w:rPr>
          <w:rFonts w:ascii="黑体" w:hAnsi="黑体" w:eastAsia="黑体"/>
          <w:sz w:val="28"/>
          <w:szCs w:val="28"/>
        </w:rPr>
        <w:t>4 标准工作简况</w:t>
      </w:r>
    </w:p>
    <w:p>
      <w:pPr>
        <w:spacing w:line="360" w:lineRule="auto"/>
        <w:ind w:firstLine="482" w:firstLineChars="200"/>
        <w:rPr>
          <w:rFonts w:hint="default" w:ascii="Times New Roman" w:hAnsi="Times New Roman" w:cs="Times New Roman"/>
          <w:b/>
          <w:sz w:val="24"/>
          <w:szCs w:val="28"/>
        </w:rPr>
      </w:pPr>
      <w:r>
        <w:rPr>
          <w:rFonts w:hint="default" w:ascii="Times New Roman" w:hAnsi="Times New Roman" w:cs="Times New Roman"/>
          <w:b/>
          <w:sz w:val="24"/>
          <w:szCs w:val="28"/>
        </w:rPr>
        <w:t>4.1 标准起草单位</w:t>
      </w:r>
    </w:p>
    <w:p>
      <w:pPr>
        <w:widowControl/>
        <w:spacing w:line="360" w:lineRule="auto"/>
        <w:ind w:firstLine="480" w:firstLineChars="200"/>
        <w:rPr>
          <w:rFonts w:hint="default" w:ascii="Times New Roman" w:hAnsi="Times New Roman" w:cs="Times New Roman"/>
          <w:kern w:val="0"/>
          <w:sz w:val="24"/>
        </w:rPr>
      </w:pPr>
      <w:r>
        <w:rPr>
          <w:rFonts w:hint="default" w:ascii="Times New Roman" w:hAnsi="Times New Roman" w:cs="Times New Roman"/>
          <w:kern w:val="0"/>
          <w:sz w:val="24"/>
        </w:rPr>
        <w:t>广西壮族自治区林业科学研究院</w:t>
      </w:r>
      <w:r>
        <w:rPr>
          <w:rFonts w:hint="default" w:ascii="Times New Roman" w:hAnsi="Times New Roman" w:cs="Times New Roman"/>
          <w:kern w:val="0"/>
          <w:sz w:val="24"/>
          <w:lang w:eastAsia="zh-CN"/>
        </w:rPr>
        <w:t>、</w:t>
      </w:r>
      <w:r>
        <w:rPr>
          <w:rFonts w:hint="default" w:ascii="Times New Roman" w:hAnsi="Times New Roman" w:cs="Times New Roman"/>
          <w:kern w:val="0"/>
          <w:sz w:val="24"/>
          <w:lang w:val="en-US" w:eastAsia="zh-CN"/>
        </w:rPr>
        <w:t>广西壮族自治区国有七坡林场、广西壮族自治区国有钦廉林场、广西壮族自治区国有黄冕林场</w:t>
      </w:r>
      <w:r>
        <w:rPr>
          <w:rFonts w:hint="default" w:ascii="Times New Roman" w:hAnsi="Times New Roman" w:cs="Times New Roman"/>
          <w:kern w:val="0"/>
          <w:sz w:val="24"/>
        </w:rPr>
        <w:t>起草。</w:t>
      </w:r>
    </w:p>
    <w:p>
      <w:pPr>
        <w:spacing w:line="360" w:lineRule="auto"/>
        <w:ind w:firstLine="482" w:firstLineChars="200"/>
        <w:rPr>
          <w:rFonts w:hint="default" w:ascii="Times New Roman" w:hAnsi="Times New Roman" w:cs="Times New Roman"/>
          <w:b/>
          <w:sz w:val="24"/>
          <w:szCs w:val="28"/>
          <w:highlight w:val="none"/>
        </w:rPr>
      </w:pPr>
      <w:r>
        <w:rPr>
          <w:rFonts w:hint="default" w:ascii="Times New Roman" w:hAnsi="Times New Roman" w:cs="Times New Roman"/>
          <w:b/>
          <w:sz w:val="24"/>
          <w:szCs w:val="28"/>
        </w:rPr>
        <w:t>4.2 标准主</w:t>
      </w:r>
      <w:r>
        <w:rPr>
          <w:rFonts w:hint="default" w:ascii="Times New Roman" w:hAnsi="Times New Roman" w:cs="Times New Roman"/>
          <w:b/>
          <w:sz w:val="24"/>
          <w:szCs w:val="28"/>
          <w:highlight w:val="none"/>
        </w:rPr>
        <w:t>要起草人</w:t>
      </w:r>
    </w:p>
    <w:p>
      <w:pPr>
        <w:pStyle w:val="21"/>
        <w:spacing w:line="360" w:lineRule="auto"/>
        <w:ind w:firstLine="480"/>
        <w:rPr>
          <w:rFonts w:hint="default" w:ascii="Times New Roman" w:hAnsi="Times New Roman" w:cs="Times New Roman"/>
          <w:sz w:val="24"/>
        </w:rPr>
      </w:pPr>
      <w:r>
        <w:rPr>
          <w:rFonts w:hint="default" w:ascii="Times New Roman" w:hAnsi="Times New Roman" w:eastAsia="宋体" w:cs="Times New Roman"/>
          <w:sz w:val="24"/>
          <w:lang w:val="en-US" w:eastAsia="zh-CN"/>
        </w:rPr>
        <w:t>任世奇、伍琪、韦振道、朱慧、周启华、朱原立、陆海燕、李秋荔、李典云、李昌荣、邓紫宇、唐庆兰、郭东强、刘媛、卢翠香、陈升侃、向旺、陈健波。</w:t>
      </w:r>
      <w:r>
        <w:rPr>
          <w:rFonts w:hint="default" w:ascii="Times New Roman" w:hAnsi="Times New Roman" w:cs="Times New Roman"/>
          <w:sz w:val="24"/>
        </w:rPr>
        <w:t>其中：</w:t>
      </w:r>
    </w:p>
    <w:p>
      <w:pPr>
        <w:spacing w:line="360" w:lineRule="auto"/>
        <w:ind w:firstLine="480" w:firstLineChars="200"/>
        <w:rPr>
          <w:rFonts w:hint="default" w:ascii="Times New Roman" w:hAnsi="Times New Roman" w:cs="Times New Roman"/>
          <w:kern w:val="0"/>
          <w:sz w:val="24"/>
        </w:rPr>
      </w:pPr>
      <w:r>
        <w:rPr>
          <w:rFonts w:hint="default" w:ascii="Times New Roman" w:hAnsi="Times New Roman" w:cs="Times New Roman"/>
          <w:kern w:val="0"/>
          <w:sz w:val="24"/>
        </w:rPr>
        <w:t>任世奇作为本</w:t>
      </w:r>
      <w:r>
        <w:rPr>
          <w:rFonts w:hint="eastAsia" w:ascii="Times New Roman" w:hAnsi="Times New Roman" w:cs="Times New Roman"/>
          <w:kern w:val="0"/>
          <w:sz w:val="24"/>
          <w:lang w:val="en-US" w:eastAsia="zh-CN"/>
        </w:rPr>
        <w:t>文件</w:t>
      </w:r>
      <w:r>
        <w:rPr>
          <w:rFonts w:hint="default" w:ascii="Times New Roman" w:hAnsi="Times New Roman" w:cs="Times New Roman"/>
          <w:kern w:val="0"/>
          <w:sz w:val="24"/>
        </w:rPr>
        <w:t>的主持人，负责</w:t>
      </w:r>
      <w:r>
        <w:rPr>
          <w:rFonts w:hint="eastAsia" w:ascii="Times New Roman" w:hAnsi="Times New Roman" w:cs="Times New Roman"/>
          <w:kern w:val="0"/>
          <w:sz w:val="24"/>
          <w:lang w:val="en-US" w:eastAsia="zh-CN"/>
        </w:rPr>
        <w:t>文件</w:t>
      </w:r>
      <w:r>
        <w:rPr>
          <w:rFonts w:hint="default" w:ascii="Times New Roman" w:hAnsi="Times New Roman" w:cs="Times New Roman"/>
          <w:kern w:val="0"/>
          <w:sz w:val="24"/>
        </w:rPr>
        <w:t>申报、合同拟定、</w:t>
      </w:r>
      <w:r>
        <w:rPr>
          <w:rFonts w:hint="eastAsia" w:ascii="Times New Roman" w:hAnsi="Times New Roman" w:cs="Times New Roman"/>
          <w:kern w:val="0"/>
          <w:sz w:val="24"/>
          <w:lang w:val="en-US" w:eastAsia="zh-CN"/>
        </w:rPr>
        <w:t>初稿</w:t>
      </w:r>
      <w:r>
        <w:rPr>
          <w:rFonts w:hint="default" w:ascii="Times New Roman" w:hAnsi="Times New Roman" w:cs="Times New Roman"/>
          <w:kern w:val="0"/>
          <w:sz w:val="24"/>
        </w:rPr>
        <w:t>起草、征求意见等相关工作。</w:t>
      </w:r>
    </w:p>
    <w:p>
      <w:pPr>
        <w:spacing w:line="360" w:lineRule="auto"/>
        <w:ind w:firstLine="480" w:firstLineChars="200"/>
        <w:rPr>
          <w:rFonts w:hint="default" w:ascii="Times New Roman" w:hAnsi="Times New Roman" w:cs="Times New Roman"/>
          <w:kern w:val="0"/>
          <w:sz w:val="24"/>
        </w:rPr>
      </w:pPr>
      <w:r>
        <w:rPr>
          <w:rFonts w:hint="default" w:ascii="Times New Roman" w:hAnsi="Times New Roman" w:cs="Times New Roman"/>
          <w:kern w:val="0"/>
          <w:sz w:val="24"/>
        </w:rPr>
        <w:t>陈健波作为</w:t>
      </w:r>
      <w:r>
        <w:rPr>
          <w:rFonts w:hint="default" w:ascii="Times New Roman" w:hAnsi="Times New Roman" w:cs="Times New Roman"/>
          <w:kern w:val="0"/>
          <w:sz w:val="24"/>
          <w:lang w:val="en-US" w:eastAsia="zh-CN"/>
        </w:rPr>
        <w:t>技术顾问</w:t>
      </w:r>
      <w:r>
        <w:rPr>
          <w:rFonts w:hint="default" w:ascii="Times New Roman" w:hAnsi="Times New Roman" w:cs="Times New Roman"/>
          <w:kern w:val="0"/>
          <w:sz w:val="24"/>
        </w:rPr>
        <w:t>负责指导本标准的编写和修订。</w:t>
      </w:r>
    </w:p>
    <w:p>
      <w:pPr>
        <w:spacing w:line="360" w:lineRule="auto"/>
        <w:ind w:firstLine="480" w:firstLineChars="200"/>
        <w:rPr>
          <w:rFonts w:hint="default" w:ascii="Times New Roman" w:hAnsi="Times New Roman" w:cs="Times New Roman"/>
          <w:kern w:val="0"/>
          <w:sz w:val="24"/>
        </w:rPr>
      </w:pPr>
      <w:r>
        <w:rPr>
          <w:rFonts w:hint="default" w:ascii="Times New Roman" w:hAnsi="Times New Roman" w:cs="Times New Roman"/>
          <w:kern w:val="0"/>
          <w:sz w:val="24"/>
          <w:lang w:val="en-US" w:eastAsia="zh-CN"/>
        </w:rPr>
        <w:t>伍琪、韦振道、朱慧、周启华、陆海燕、李典云</w:t>
      </w:r>
      <w:r>
        <w:rPr>
          <w:rFonts w:hint="default" w:ascii="Times New Roman" w:hAnsi="Times New Roman" w:cs="Times New Roman"/>
          <w:kern w:val="0"/>
          <w:sz w:val="24"/>
        </w:rPr>
        <w:t>作为</w:t>
      </w:r>
      <w:r>
        <w:rPr>
          <w:rFonts w:hint="eastAsia" w:ascii="Times New Roman" w:hAnsi="Times New Roman" w:cs="Times New Roman"/>
          <w:kern w:val="0"/>
          <w:sz w:val="24"/>
          <w:lang w:val="en-US" w:eastAsia="zh-CN"/>
        </w:rPr>
        <w:t>文件</w:t>
      </w:r>
      <w:r>
        <w:rPr>
          <w:rFonts w:hint="default" w:ascii="Times New Roman" w:hAnsi="Times New Roman" w:cs="Times New Roman"/>
          <w:kern w:val="0"/>
          <w:sz w:val="24"/>
        </w:rPr>
        <w:t>的补充试验</w:t>
      </w:r>
      <w:r>
        <w:rPr>
          <w:rFonts w:hint="eastAsia" w:ascii="Times New Roman" w:hAnsi="Times New Roman" w:cs="Times New Roman"/>
          <w:kern w:val="0"/>
          <w:sz w:val="24"/>
          <w:lang w:val="en-US" w:eastAsia="zh-CN"/>
        </w:rPr>
        <w:t>单位</w:t>
      </w:r>
      <w:r>
        <w:rPr>
          <w:rFonts w:hint="default" w:ascii="Times New Roman" w:hAnsi="Times New Roman" w:cs="Times New Roman"/>
          <w:kern w:val="0"/>
          <w:sz w:val="24"/>
        </w:rPr>
        <w:t>协作成员，负责提供试验林地及其维护工作。</w:t>
      </w:r>
    </w:p>
    <w:p>
      <w:pPr>
        <w:spacing w:line="360" w:lineRule="auto"/>
        <w:ind w:firstLine="480" w:firstLineChars="200"/>
        <w:rPr>
          <w:rFonts w:hint="default" w:ascii="Times New Roman" w:hAnsi="Times New Roman" w:cs="Times New Roman"/>
          <w:kern w:val="0"/>
          <w:sz w:val="24"/>
        </w:rPr>
      </w:pPr>
      <w:r>
        <w:rPr>
          <w:rFonts w:hint="default" w:ascii="Times New Roman" w:hAnsi="Times New Roman" w:cs="Times New Roman"/>
          <w:sz w:val="24"/>
          <w:lang w:val="en-US" w:eastAsia="zh-CN"/>
        </w:rPr>
        <w:t>朱原立、</w:t>
      </w:r>
      <w:r>
        <w:rPr>
          <w:rFonts w:hint="default" w:ascii="Times New Roman" w:hAnsi="Times New Roman" w:eastAsia="宋体" w:cs="Times New Roman"/>
          <w:sz w:val="24"/>
          <w:lang w:val="en-US" w:eastAsia="zh-CN"/>
        </w:rPr>
        <w:t>李秋荔、李昌荣、</w:t>
      </w:r>
      <w:r>
        <w:rPr>
          <w:rFonts w:hint="default" w:ascii="Times New Roman" w:hAnsi="Times New Roman" w:cs="Times New Roman"/>
          <w:sz w:val="24"/>
        </w:rPr>
        <w:t>邓紫宇、唐庆兰、郭东强、刘媛、卢翠香、陈升侃、</w:t>
      </w:r>
      <w:r>
        <w:rPr>
          <w:rFonts w:hint="default" w:ascii="Times New Roman" w:hAnsi="Times New Roman" w:eastAsia="宋体" w:cs="Times New Roman"/>
          <w:sz w:val="24"/>
          <w:lang w:val="en-US" w:eastAsia="zh-CN"/>
        </w:rPr>
        <w:t>向旺</w:t>
      </w:r>
      <w:r>
        <w:rPr>
          <w:rFonts w:hint="default" w:ascii="Times New Roman" w:hAnsi="Times New Roman" w:cs="Times New Roman"/>
          <w:sz w:val="24"/>
        </w:rPr>
        <w:t>作为</w:t>
      </w:r>
      <w:r>
        <w:rPr>
          <w:rFonts w:hint="default" w:ascii="Times New Roman" w:hAnsi="Times New Roman" w:cs="Times New Roman"/>
          <w:sz w:val="24"/>
          <w:lang w:val="en-US" w:eastAsia="zh-CN"/>
        </w:rPr>
        <w:t>标准编写</w:t>
      </w:r>
      <w:r>
        <w:rPr>
          <w:rFonts w:hint="default" w:ascii="Times New Roman" w:hAnsi="Times New Roman" w:cs="Times New Roman"/>
          <w:sz w:val="24"/>
        </w:rPr>
        <w:t>团队成员，负责对编写的标准提出修改建议。</w:t>
      </w:r>
    </w:p>
    <w:p>
      <w:pPr>
        <w:spacing w:line="360" w:lineRule="auto"/>
        <w:ind w:firstLine="482" w:firstLineChars="200"/>
        <w:rPr>
          <w:rFonts w:hint="default" w:ascii="Times New Roman" w:hAnsi="Times New Roman" w:cs="Times New Roman"/>
          <w:b/>
          <w:sz w:val="24"/>
          <w:szCs w:val="28"/>
        </w:rPr>
      </w:pPr>
      <w:r>
        <w:rPr>
          <w:rFonts w:hint="default" w:ascii="Times New Roman" w:hAnsi="Times New Roman" w:cs="Times New Roman"/>
          <w:b/>
          <w:sz w:val="24"/>
          <w:szCs w:val="28"/>
        </w:rPr>
        <w:t>4.3 编制过程</w:t>
      </w:r>
    </w:p>
    <w:p>
      <w:pPr>
        <w:spacing w:line="360" w:lineRule="auto"/>
        <w:ind w:firstLine="480" w:firstLineChars="200"/>
        <w:rPr>
          <w:rFonts w:hint="default" w:ascii="Times New Roman" w:hAnsi="Times New Roman" w:cs="Times New Roman"/>
          <w:sz w:val="24"/>
          <w:szCs w:val="28"/>
        </w:rPr>
      </w:pPr>
      <w:r>
        <w:rPr>
          <w:rFonts w:hint="default" w:ascii="Times New Roman" w:hAnsi="Times New Roman" w:cs="Times New Roman"/>
          <w:sz w:val="24"/>
          <w:szCs w:val="28"/>
        </w:rPr>
        <w:t>4.3.1 准备阶段</w:t>
      </w:r>
    </w:p>
    <w:p>
      <w:pPr>
        <w:spacing w:line="360" w:lineRule="auto"/>
        <w:ind w:firstLine="480" w:firstLineChars="200"/>
        <w:rPr>
          <w:rFonts w:hint="default" w:ascii="Times New Roman" w:hAnsi="Times New Roman" w:cs="Times New Roman"/>
          <w:kern w:val="0"/>
          <w:sz w:val="24"/>
        </w:rPr>
      </w:pPr>
      <w:r>
        <w:rPr>
          <w:rFonts w:hint="default" w:ascii="Times New Roman" w:hAnsi="Times New Roman" w:cs="Times New Roman"/>
          <w:kern w:val="0"/>
          <w:sz w:val="24"/>
        </w:rPr>
        <w:t>20</w:t>
      </w:r>
      <w:r>
        <w:rPr>
          <w:rFonts w:hint="default" w:ascii="Times New Roman" w:hAnsi="Times New Roman" w:cs="Times New Roman"/>
          <w:kern w:val="0"/>
          <w:sz w:val="24"/>
          <w:lang w:val="en-US" w:eastAsia="zh-CN"/>
        </w:rPr>
        <w:t>23</w:t>
      </w:r>
      <w:r>
        <w:rPr>
          <w:rFonts w:hint="default" w:ascii="Times New Roman" w:hAnsi="Times New Roman" w:cs="Times New Roman"/>
          <w:kern w:val="0"/>
          <w:sz w:val="24"/>
        </w:rPr>
        <w:t>年</w:t>
      </w:r>
      <w:r>
        <w:rPr>
          <w:rFonts w:hint="default" w:ascii="Times New Roman" w:hAnsi="Times New Roman" w:cs="Times New Roman"/>
          <w:kern w:val="0"/>
          <w:sz w:val="24"/>
          <w:lang w:val="en-US" w:eastAsia="zh-CN"/>
        </w:rPr>
        <w:t>6</w:t>
      </w:r>
      <w:r>
        <w:rPr>
          <w:rFonts w:hint="default" w:ascii="Times New Roman" w:hAnsi="Times New Roman" w:cs="Times New Roman"/>
          <w:kern w:val="0"/>
          <w:sz w:val="24"/>
        </w:rPr>
        <w:t>月，标准任务下达后，为确保</w:t>
      </w:r>
      <w:r>
        <w:rPr>
          <w:rFonts w:hint="eastAsia" w:ascii="Times New Roman" w:hAnsi="Times New Roman" w:cs="Times New Roman"/>
          <w:kern w:val="0"/>
          <w:sz w:val="24"/>
          <w:lang w:val="en-US" w:eastAsia="zh-CN"/>
        </w:rPr>
        <w:t>文件</w:t>
      </w:r>
      <w:r>
        <w:rPr>
          <w:rFonts w:hint="default" w:ascii="Times New Roman" w:hAnsi="Times New Roman" w:cs="Times New Roman"/>
          <w:kern w:val="0"/>
          <w:sz w:val="24"/>
        </w:rPr>
        <w:t>编制工作的顺利开展，根据《</w:t>
      </w:r>
      <w:r>
        <w:rPr>
          <w:rFonts w:hint="default" w:ascii="Times New Roman" w:hAnsi="Times New Roman" w:eastAsia="宋体" w:cs="Times New Roman"/>
          <w:kern w:val="0"/>
          <w:sz w:val="24"/>
          <w:lang w:val="en-US" w:eastAsia="zh-CN" w:bidi="ar-SA"/>
        </w:rPr>
        <w:t>广西标准化协会《关于下达2023年第二十八批团体标准制修订项目计划的通知》（桂标协﹝2023﹞99号）</w:t>
      </w:r>
      <w:r>
        <w:rPr>
          <w:rFonts w:hint="default" w:ascii="Times New Roman" w:hAnsi="Times New Roman" w:cs="Times New Roman"/>
          <w:kern w:val="0"/>
          <w:sz w:val="24"/>
        </w:rPr>
        <w:t>精神，负责人及时制定工作方案、部署工作任务、确定</w:t>
      </w:r>
      <w:r>
        <w:rPr>
          <w:rFonts w:hint="eastAsia" w:ascii="Times New Roman" w:hAnsi="Times New Roman" w:cs="Times New Roman"/>
          <w:kern w:val="0"/>
          <w:sz w:val="24"/>
          <w:lang w:val="en-US" w:eastAsia="zh-CN"/>
        </w:rPr>
        <w:t>文件</w:t>
      </w:r>
      <w:r>
        <w:rPr>
          <w:rFonts w:hint="default" w:ascii="Times New Roman" w:hAnsi="Times New Roman" w:cs="Times New Roman"/>
          <w:kern w:val="0"/>
          <w:sz w:val="24"/>
        </w:rPr>
        <w:t>起草工作时间、内容框架等，全面有序开展该标准的编制工作。起草工作组的主要起草人认真学习了《GB-T 1.1—2009  标准化工作导则  第1部分：标准的结构和编写》等有关资料。</w:t>
      </w:r>
    </w:p>
    <w:p>
      <w:pPr>
        <w:spacing w:line="360" w:lineRule="auto"/>
        <w:ind w:firstLine="480" w:firstLineChars="200"/>
        <w:rPr>
          <w:rFonts w:hint="default" w:ascii="Times New Roman" w:hAnsi="Times New Roman" w:cs="Times New Roman"/>
          <w:sz w:val="24"/>
          <w:szCs w:val="28"/>
        </w:rPr>
      </w:pPr>
      <w:r>
        <w:rPr>
          <w:rFonts w:hint="default" w:ascii="Times New Roman" w:hAnsi="Times New Roman" w:cs="Times New Roman"/>
          <w:sz w:val="24"/>
          <w:szCs w:val="28"/>
        </w:rPr>
        <w:t>4.3.2 调查研究形成初稿</w:t>
      </w:r>
    </w:p>
    <w:p>
      <w:pPr>
        <w:spacing w:line="360" w:lineRule="auto"/>
        <w:ind w:firstLine="480" w:firstLineChars="200"/>
        <w:rPr>
          <w:rFonts w:hint="default" w:ascii="Times New Roman" w:hAnsi="Times New Roman" w:eastAsia="宋体" w:cs="Times New Roman"/>
          <w:sz w:val="24"/>
          <w:szCs w:val="28"/>
        </w:rPr>
      </w:pPr>
      <w:r>
        <w:rPr>
          <w:rFonts w:hint="default" w:ascii="Times New Roman" w:hAnsi="Times New Roman" w:eastAsia="宋体" w:cs="Times New Roman"/>
          <w:sz w:val="24"/>
          <w:szCs w:val="28"/>
        </w:rPr>
        <w:t>20</w:t>
      </w:r>
      <w:r>
        <w:rPr>
          <w:rFonts w:hint="default" w:ascii="Times New Roman" w:hAnsi="Times New Roman" w:eastAsia="宋体" w:cs="Times New Roman"/>
          <w:sz w:val="24"/>
          <w:szCs w:val="28"/>
          <w:lang w:val="en-US" w:eastAsia="zh-CN"/>
        </w:rPr>
        <w:t>23</w:t>
      </w:r>
      <w:r>
        <w:rPr>
          <w:rFonts w:hint="default" w:ascii="Times New Roman" w:hAnsi="Times New Roman" w:eastAsia="宋体" w:cs="Times New Roman"/>
          <w:sz w:val="24"/>
          <w:szCs w:val="28"/>
        </w:rPr>
        <w:t>年</w:t>
      </w:r>
      <w:r>
        <w:rPr>
          <w:rFonts w:hint="default" w:ascii="Times New Roman" w:hAnsi="Times New Roman" w:eastAsia="宋体" w:cs="Times New Roman"/>
          <w:sz w:val="24"/>
          <w:szCs w:val="28"/>
          <w:lang w:val="en-US" w:eastAsia="zh-CN"/>
        </w:rPr>
        <w:t>6</w:t>
      </w:r>
      <w:r>
        <w:rPr>
          <w:rFonts w:hint="default" w:ascii="Times New Roman" w:hAnsi="Times New Roman" w:eastAsia="宋体" w:cs="Times New Roman"/>
          <w:sz w:val="24"/>
          <w:szCs w:val="28"/>
        </w:rPr>
        <w:t>月</w:t>
      </w:r>
      <w:r>
        <w:rPr>
          <w:rFonts w:hint="default" w:ascii="Times New Roman" w:hAnsi="Times New Roman" w:eastAsia="宋体" w:cs="Times New Roman"/>
          <w:sz w:val="24"/>
          <w:szCs w:val="28"/>
          <w:lang w:val="en-US" w:eastAsia="zh-CN"/>
        </w:rPr>
        <w:t>至2023年12月</w:t>
      </w:r>
      <w:r>
        <w:rPr>
          <w:rFonts w:hint="default" w:ascii="Times New Roman" w:hAnsi="Times New Roman" w:eastAsia="宋体" w:cs="Times New Roman"/>
          <w:sz w:val="24"/>
          <w:szCs w:val="28"/>
        </w:rPr>
        <w:t>，起草工作组确定</w:t>
      </w:r>
      <w:r>
        <w:rPr>
          <w:rFonts w:hint="eastAsia" w:ascii="Times New Roman" w:hAnsi="Times New Roman" w:eastAsia="宋体" w:cs="Times New Roman"/>
          <w:sz w:val="24"/>
          <w:szCs w:val="28"/>
          <w:lang w:val="en-US" w:eastAsia="zh-CN"/>
        </w:rPr>
        <w:t>文件</w:t>
      </w:r>
      <w:r>
        <w:rPr>
          <w:rFonts w:hint="default" w:ascii="Times New Roman" w:hAnsi="Times New Roman" w:eastAsia="宋体" w:cs="Times New Roman"/>
          <w:sz w:val="24"/>
          <w:szCs w:val="28"/>
        </w:rPr>
        <w:t>的各项技术指标，其依据主要来源于</w:t>
      </w:r>
      <w:r>
        <w:rPr>
          <w:rFonts w:hint="default" w:ascii="Times New Roman" w:hAnsi="Times New Roman" w:eastAsia="宋体" w:cs="Times New Roman"/>
          <w:sz w:val="24"/>
          <w:szCs w:val="28"/>
          <w:lang w:val="en-US" w:eastAsia="zh-CN"/>
        </w:rPr>
        <w:t>起草小组承担</w:t>
      </w:r>
      <w:r>
        <w:rPr>
          <w:rFonts w:hint="default" w:ascii="Times New Roman" w:hAnsi="Times New Roman" w:eastAsia="宋体" w:cs="Times New Roman"/>
          <w:sz w:val="24"/>
          <w:szCs w:val="28"/>
        </w:rPr>
        <w:t>登记成果</w:t>
      </w:r>
      <w:r>
        <w:rPr>
          <w:rFonts w:hint="default" w:ascii="Times New Roman" w:hAnsi="Times New Roman" w:eastAsia="宋体" w:cs="Times New Roman"/>
          <w:sz w:val="24"/>
          <w:szCs w:val="28"/>
          <w:lang w:eastAsia="zh-CN"/>
        </w:rPr>
        <w:t>《</w:t>
      </w:r>
      <w:r>
        <w:rPr>
          <w:rFonts w:hint="default" w:ascii="Times New Roman" w:hAnsi="Times New Roman" w:eastAsia="宋体" w:cs="Times New Roman"/>
          <w:sz w:val="24"/>
          <w:szCs w:val="28"/>
        </w:rPr>
        <w:t>桉树人工林可持续经营技术试验示范</w:t>
      </w:r>
      <w:r>
        <w:rPr>
          <w:rFonts w:hint="default" w:ascii="Times New Roman" w:hAnsi="Times New Roman" w:eastAsia="宋体" w:cs="Times New Roman"/>
          <w:sz w:val="24"/>
          <w:szCs w:val="28"/>
          <w:lang w:eastAsia="zh-CN"/>
        </w:rPr>
        <w:t>》</w:t>
      </w:r>
      <w:r>
        <w:rPr>
          <w:rFonts w:hint="default" w:ascii="Times New Roman" w:hAnsi="Times New Roman" w:eastAsia="宋体" w:cs="Times New Roman"/>
          <w:sz w:val="24"/>
          <w:szCs w:val="28"/>
        </w:rPr>
        <w:t>（成果号：19020715）</w:t>
      </w:r>
      <w:r>
        <w:rPr>
          <w:rFonts w:hint="default" w:ascii="Times New Roman" w:hAnsi="Times New Roman" w:eastAsia="宋体" w:cs="Times New Roman"/>
          <w:sz w:val="24"/>
          <w:szCs w:val="28"/>
          <w:lang w:eastAsia="zh-CN"/>
        </w:rPr>
        <w:t>、</w:t>
      </w:r>
      <w:r>
        <w:rPr>
          <w:rFonts w:hint="default" w:ascii="Times New Roman" w:hAnsi="Times New Roman" w:eastAsia="宋体" w:cs="Times New Roman"/>
          <w:sz w:val="24"/>
          <w:szCs w:val="28"/>
          <w:lang w:val="en-US" w:eastAsia="zh-CN"/>
        </w:rPr>
        <w:t>验收成果：</w:t>
      </w:r>
      <w:r>
        <w:rPr>
          <w:rFonts w:hint="default" w:ascii="Times New Roman" w:hAnsi="Times New Roman" w:eastAsia="宋体" w:cs="Times New Roman"/>
          <w:sz w:val="24"/>
          <w:szCs w:val="28"/>
        </w:rPr>
        <w:t>国家</w:t>
      </w:r>
      <w:r>
        <w:rPr>
          <w:rFonts w:hint="default" w:ascii="Times New Roman" w:hAnsi="Times New Roman" w:eastAsia="宋体" w:cs="Times New Roman"/>
          <w:sz w:val="24"/>
          <w:szCs w:val="28"/>
          <w:lang w:eastAsia="zh-CN"/>
        </w:rPr>
        <w:t>“</w:t>
      </w:r>
      <w:r>
        <w:rPr>
          <w:rFonts w:hint="default" w:ascii="Times New Roman" w:hAnsi="Times New Roman" w:eastAsia="宋体" w:cs="Times New Roman"/>
          <w:sz w:val="24"/>
          <w:szCs w:val="28"/>
        </w:rPr>
        <w:t>十三五</w:t>
      </w:r>
      <w:r>
        <w:rPr>
          <w:rFonts w:hint="default" w:ascii="Times New Roman" w:hAnsi="Times New Roman" w:eastAsia="宋体" w:cs="Times New Roman"/>
          <w:sz w:val="24"/>
          <w:szCs w:val="28"/>
          <w:lang w:eastAsia="zh-CN"/>
        </w:rPr>
        <w:t>”</w:t>
      </w:r>
      <w:r>
        <w:rPr>
          <w:rFonts w:hint="default" w:ascii="Times New Roman" w:hAnsi="Times New Roman" w:eastAsia="宋体" w:cs="Times New Roman"/>
          <w:sz w:val="24"/>
          <w:szCs w:val="28"/>
        </w:rPr>
        <w:t>重点研发计划</w:t>
      </w:r>
      <w:r>
        <w:rPr>
          <w:rFonts w:hint="default" w:ascii="Times New Roman" w:hAnsi="Times New Roman" w:eastAsia="宋体" w:cs="Times New Roman"/>
          <w:sz w:val="24"/>
          <w:szCs w:val="28"/>
          <w:lang w:eastAsia="zh-CN"/>
        </w:rPr>
        <w:t>《</w:t>
      </w:r>
      <w:r>
        <w:rPr>
          <w:rFonts w:hint="default" w:ascii="Times New Roman" w:hAnsi="Times New Roman" w:eastAsia="宋体" w:cs="Times New Roman"/>
          <w:sz w:val="24"/>
          <w:szCs w:val="28"/>
        </w:rPr>
        <w:t>桉树混交栽培技术</w:t>
      </w:r>
      <w:r>
        <w:rPr>
          <w:rFonts w:hint="default" w:ascii="Times New Roman" w:hAnsi="Times New Roman" w:eastAsia="宋体" w:cs="Times New Roman"/>
          <w:sz w:val="24"/>
          <w:szCs w:val="28"/>
          <w:lang w:eastAsia="zh-CN"/>
        </w:rPr>
        <w:t>》</w:t>
      </w:r>
      <w:r>
        <w:rPr>
          <w:rFonts w:hint="default" w:ascii="Times New Roman" w:hAnsi="Times New Roman" w:eastAsia="宋体" w:cs="Times New Roman"/>
          <w:sz w:val="24"/>
          <w:szCs w:val="28"/>
        </w:rPr>
        <w:t>（</w:t>
      </w:r>
      <w:r>
        <w:rPr>
          <w:rFonts w:hint="default" w:ascii="Times New Roman" w:hAnsi="Times New Roman" w:eastAsia="宋体" w:cs="Times New Roman"/>
          <w:sz w:val="24"/>
          <w:szCs w:val="28"/>
          <w:lang w:val="en-US" w:eastAsia="zh-CN"/>
        </w:rPr>
        <w:t>任务书编号：</w:t>
      </w:r>
      <w:r>
        <w:rPr>
          <w:rFonts w:hint="default" w:ascii="Times New Roman" w:hAnsi="Times New Roman" w:eastAsia="宋体" w:cs="Times New Roman"/>
          <w:sz w:val="24"/>
          <w:szCs w:val="28"/>
        </w:rPr>
        <w:t>2016YFD0600504）</w:t>
      </w:r>
      <w:r>
        <w:rPr>
          <w:rFonts w:hint="default" w:ascii="Times New Roman" w:hAnsi="Times New Roman" w:eastAsia="宋体" w:cs="Times New Roman"/>
          <w:sz w:val="24"/>
          <w:szCs w:val="28"/>
          <w:lang w:eastAsia="zh-CN"/>
        </w:rPr>
        <w:t>、</w:t>
      </w:r>
      <w:r>
        <w:rPr>
          <w:rFonts w:hint="default" w:ascii="Times New Roman" w:hAnsi="Times New Roman" w:eastAsia="宋体" w:cs="Times New Roman"/>
          <w:sz w:val="24"/>
          <w:szCs w:val="28"/>
        </w:rPr>
        <w:t>广西创新驱动发展专项</w:t>
      </w:r>
      <w:r>
        <w:rPr>
          <w:rFonts w:hint="default" w:ascii="Times New Roman" w:hAnsi="Times New Roman" w:eastAsia="宋体" w:cs="Times New Roman"/>
          <w:sz w:val="24"/>
          <w:szCs w:val="28"/>
          <w:lang w:val="en-US" w:eastAsia="zh-CN"/>
        </w:rPr>
        <w:t>资金课题</w:t>
      </w:r>
      <w:r>
        <w:rPr>
          <w:rFonts w:hint="default" w:ascii="Times New Roman" w:hAnsi="Times New Roman" w:eastAsia="宋体" w:cs="Times New Roman"/>
          <w:sz w:val="24"/>
          <w:szCs w:val="28"/>
          <w:lang w:eastAsia="zh-CN"/>
        </w:rPr>
        <w:t>《</w:t>
      </w:r>
      <w:r>
        <w:rPr>
          <w:rFonts w:hint="default" w:ascii="Times New Roman" w:hAnsi="Times New Roman" w:eastAsia="宋体" w:cs="Times New Roman"/>
          <w:sz w:val="24"/>
          <w:szCs w:val="28"/>
        </w:rPr>
        <w:t>桉树人工林生态系统功能监测与评价</w:t>
      </w:r>
      <w:r>
        <w:rPr>
          <w:rFonts w:hint="default" w:ascii="Times New Roman" w:hAnsi="Times New Roman" w:eastAsia="宋体" w:cs="Times New Roman"/>
          <w:sz w:val="24"/>
          <w:szCs w:val="28"/>
          <w:lang w:eastAsia="zh-CN"/>
        </w:rPr>
        <w:t>》</w:t>
      </w:r>
      <w:r>
        <w:rPr>
          <w:rFonts w:hint="default" w:ascii="Times New Roman" w:hAnsi="Times New Roman" w:eastAsia="宋体" w:cs="Times New Roman"/>
          <w:sz w:val="24"/>
          <w:szCs w:val="28"/>
        </w:rPr>
        <w:t>（</w:t>
      </w:r>
      <w:r>
        <w:rPr>
          <w:rFonts w:hint="default" w:ascii="Times New Roman" w:hAnsi="Times New Roman" w:eastAsia="宋体" w:cs="Times New Roman"/>
          <w:sz w:val="24"/>
          <w:szCs w:val="28"/>
          <w:lang w:val="en-US" w:eastAsia="zh-CN"/>
        </w:rPr>
        <w:t>合同编号：</w:t>
      </w:r>
      <w:r>
        <w:rPr>
          <w:rFonts w:hint="default" w:ascii="Times New Roman" w:hAnsi="Times New Roman" w:eastAsia="宋体" w:cs="Times New Roman"/>
          <w:sz w:val="24"/>
          <w:szCs w:val="28"/>
        </w:rPr>
        <w:t>桂科AA17204087-9）</w:t>
      </w:r>
      <w:r>
        <w:rPr>
          <w:rFonts w:hint="default" w:ascii="Times New Roman" w:hAnsi="Times New Roman" w:eastAsia="宋体" w:cs="Times New Roman"/>
          <w:sz w:val="24"/>
          <w:szCs w:val="28"/>
          <w:lang w:eastAsia="zh-CN"/>
        </w:rPr>
        <w:t>，</w:t>
      </w:r>
      <w:r>
        <w:rPr>
          <w:rFonts w:hint="default" w:ascii="Times New Roman" w:hAnsi="Times New Roman" w:eastAsia="宋体" w:cs="Times New Roman"/>
          <w:sz w:val="24"/>
          <w:szCs w:val="28"/>
          <w:lang w:val="en-US" w:eastAsia="zh-CN"/>
        </w:rPr>
        <w:t>以及在研究项目广西科技基地与人才专项《桉阔混交林生态服务功能与生产力双增培育模式研究》（桂科AD20325008）的相关研究结果</w:t>
      </w:r>
      <w:r>
        <w:rPr>
          <w:rFonts w:hint="default" w:ascii="Times New Roman" w:hAnsi="Times New Roman" w:eastAsia="宋体" w:cs="Times New Roman"/>
          <w:sz w:val="24"/>
          <w:szCs w:val="28"/>
        </w:rPr>
        <w:t>，以及相关的技术标准、专利</w:t>
      </w:r>
      <w:r>
        <w:rPr>
          <w:rFonts w:hint="eastAsia" w:ascii="Times New Roman" w:hAnsi="Times New Roman" w:eastAsia="宋体" w:cs="Times New Roman"/>
          <w:sz w:val="24"/>
          <w:szCs w:val="28"/>
          <w:lang w:eastAsia="zh-CN"/>
        </w:rPr>
        <w:t>。</w:t>
      </w:r>
      <w:r>
        <w:rPr>
          <w:rFonts w:hint="default" w:ascii="Times New Roman" w:hAnsi="Times New Roman" w:eastAsia="宋体" w:cs="Times New Roman"/>
          <w:sz w:val="24"/>
          <w:szCs w:val="28"/>
        </w:rPr>
        <w:t>因此，本</w:t>
      </w:r>
      <w:r>
        <w:rPr>
          <w:rFonts w:hint="eastAsia" w:ascii="Times New Roman" w:hAnsi="Times New Roman" w:eastAsia="宋体" w:cs="Times New Roman"/>
          <w:sz w:val="24"/>
          <w:szCs w:val="28"/>
          <w:lang w:val="en-US" w:eastAsia="zh-CN"/>
        </w:rPr>
        <w:t>文件</w:t>
      </w:r>
      <w:r>
        <w:rPr>
          <w:rFonts w:hint="default" w:ascii="Times New Roman" w:hAnsi="Times New Roman" w:eastAsia="宋体" w:cs="Times New Roman"/>
          <w:sz w:val="24"/>
          <w:szCs w:val="28"/>
        </w:rPr>
        <w:t>具备坚实的理论基础和生产实践可操作经验。目前，桉树</w:t>
      </w:r>
      <w:r>
        <w:rPr>
          <w:rFonts w:hint="default" w:ascii="Times New Roman" w:hAnsi="Times New Roman" w:eastAsia="宋体" w:cs="Times New Roman"/>
          <w:sz w:val="24"/>
          <w:szCs w:val="28"/>
          <w:lang w:val="en-US" w:eastAsia="zh-CN"/>
        </w:rPr>
        <w:t>混交林经营技术</w:t>
      </w:r>
      <w:r>
        <w:rPr>
          <w:rFonts w:hint="default" w:ascii="Times New Roman" w:hAnsi="Times New Roman" w:eastAsia="宋体" w:cs="Times New Roman"/>
          <w:sz w:val="24"/>
          <w:szCs w:val="28"/>
        </w:rPr>
        <w:t>已在多个区直国有林场和县级国有林场推广应用，已逐步</w:t>
      </w:r>
      <w:r>
        <w:rPr>
          <w:rFonts w:hint="eastAsia" w:ascii="Times New Roman" w:hAnsi="Times New Roman" w:eastAsia="宋体" w:cs="Times New Roman"/>
          <w:sz w:val="24"/>
          <w:szCs w:val="28"/>
          <w:lang w:val="en-US" w:eastAsia="zh-CN"/>
        </w:rPr>
        <w:t>成为</w:t>
      </w:r>
      <w:r>
        <w:rPr>
          <w:rFonts w:hint="default" w:ascii="Times New Roman" w:hAnsi="Times New Roman" w:eastAsia="宋体" w:cs="Times New Roman"/>
          <w:sz w:val="24"/>
          <w:szCs w:val="28"/>
          <w:lang w:val="en-US" w:eastAsia="zh-CN"/>
        </w:rPr>
        <w:t>支撑</w:t>
      </w:r>
      <w:r>
        <w:rPr>
          <w:rFonts w:hint="default" w:ascii="Times New Roman" w:hAnsi="Times New Roman" w:eastAsia="宋体" w:cs="Times New Roman"/>
          <w:sz w:val="24"/>
          <w:szCs w:val="28"/>
        </w:rPr>
        <w:t>桉树</w:t>
      </w:r>
      <w:r>
        <w:rPr>
          <w:rFonts w:hint="default" w:ascii="Times New Roman" w:hAnsi="Times New Roman" w:eastAsia="宋体" w:cs="Times New Roman"/>
          <w:sz w:val="24"/>
          <w:szCs w:val="28"/>
          <w:lang w:val="en-US" w:eastAsia="zh-CN"/>
        </w:rPr>
        <w:t>纯林改培为混交林的常态化</w:t>
      </w:r>
      <w:r>
        <w:rPr>
          <w:rFonts w:hint="default" w:ascii="Times New Roman" w:hAnsi="Times New Roman" w:eastAsia="宋体" w:cs="Times New Roman"/>
          <w:sz w:val="24"/>
          <w:szCs w:val="28"/>
        </w:rPr>
        <w:t>经营技术。</w:t>
      </w:r>
    </w:p>
    <w:p>
      <w:pPr>
        <w:spacing w:line="360" w:lineRule="auto"/>
        <w:ind w:firstLine="480" w:firstLineChars="200"/>
        <w:rPr>
          <w:rFonts w:hint="default" w:ascii="Times New Roman" w:hAnsi="Times New Roman" w:cs="Times New Roman"/>
          <w:sz w:val="24"/>
          <w:szCs w:val="28"/>
        </w:rPr>
      </w:pPr>
      <w:r>
        <w:rPr>
          <w:rFonts w:hint="default" w:ascii="Times New Roman" w:hAnsi="Times New Roman" w:cs="Times New Roman"/>
          <w:sz w:val="24"/>
          <w:szCs w:val="28"/>
        </w:rPr>
        <w:t>4.3.3 征求意见稿的形成</w:t>
      </w:r>
    </w:p>
    <w:p>
      <w:pPr>
        <w:spacing w:line="360" w:lineRule="auto"/>
        <w:ind w:firstLine="480" w:firstLineChars="200"/>
        <w:rPr>
          <w:rFonts w:hint="default" w:ascii="Times New Roman" w:hAnsi="Times New Roman" w:eastAsia="宋体" w:cs="Times New Roman"/>
          <w:sz w:val="24"/>
          <w:szCs w:val="28"/>
        </w:rPr>
      </w:pPr>
      <w:r>
        <w:rPr>
          <w:rFonts w:hint="default" w:ascii="Times New Roman" w:hAnsi="Times New Roman" w:eastAsia="宋体" w:cs="Times New Roman"/>
          <w:sz w:val="24"/>
          <w:szCs w:val="28"/>
        </w:rPr>
        <w:t>20</w:t>
      </w:r>
      <w:r>
        <w:rPr>
          <w:rFonts w:hint="default" w:ascii="Times New Roman" w:hAnsi="Times New Roman" w:eastAsia="宋体" w:cs="Times New Roman"/>
          <w:sz w:val="24"/>
          <w:szCs w:val="28"/>
          <w:lang w:val="en-US" w:eastAsia="zh-CN"/>
        </w:rPr>
        <w:t>24</w:t>
      </w:r>
      <w:r>
        <w:rPr>
          <w:rFonts w:hint="default" w:ascii="Times New Roman" w:hAnsi="Times New Roman" w:eastAsia="宋体" w:cs="Times New Roman"/>
          <w:sz w:val="24"/>
          <w:szCs w:val="28"/>
        </w:rPr>
        <w:t>年</w:t>
      </w:r>
      <w:r>
        <w:rPr>
          <w:rFonts w:hint="default" w:ascii="Times New Roman" w:hAnsi="Times New Roman" w:eastAsia="宋体" w:cs="Times New Roman"/>
          <w:sz w:val="24"/>
          <w:szCs w:val="28"/>
          <w:lang w:val="en-US" w:eastAsia="zh-CN"/>
        </w:rPr>
        <w:t>1</w:t>
      </w:r>
      <w:r>
        <w:rPr>
          <w:rFonts w:hint="default" w:ascii="Times New Roman" w:hAnsi="Times New Roman" w:eastAsia="宋体" w:cs="Times New Roman"/>
          <w:sz w:val="24"/>
          <w:szCs w:val="28"/>
        </w:rPr>
        <w:t>月</w:t>
      </w:r>
      <w:r>
        <w:rPr>
          <w:rFonts w:hint="default" w:ascii="Times New Roman" w:hAnsi="Times New Roman" w:eastAsia="宋体" w:cs="Times New Roman"/>
          <w:sz w:val="24"/>
          <w:szCs w:val="28"/>
          <w:lang w:val="en-US" w:eastAsia="zh-CN"/>
        </w:rPr>
        <w:t>至2024</w:t>
      </w:r>
      <w:r>
        <w:rPr>
          <w:rFonts w:hint="default" w:ascii="Times New Roman" w:hAnsi="Times New Roman" w:eastAsia="宋体" w:cs="Times New Roman"/>
          <w:sz w:val="24"/>
          <w:szCs w:val="28"/>
        </w:rPr>
        <w:t>年</w:t>
      </w:r>
      <w:r>
        <w:rPr>
          <w:rFonts w:hint="default" w:ascii="Times New Roman" w:hAnsi="Times New Roman" w:eastAsia="宋体" w:cs="Times New Roman"/>
          <w:sz w:val="24"/>
          <w:szCs w:val="28"/>
          <w:lang w:val="en-US" w:eastAsia="zh-CN"/>
        </w:rPr>
        <w:t>2</w:t>
      </w:r>
      <w:r>
        <w:rPr>
          <w:rFonts w:hint="default" w:ascii="Times New Roman" w:hAnsi="Times New Roman" w:eastAsia="宋体" w:cs="Times New Roman"/>
          <w:sz w:val="24"/>
          <w:szCs w:val="28"/>
        </w:rPr>
        <w:t>月，起草工作组布置了补充试验，进一步验证原有的试验结果。通过补充试验和技术资料的进一步梳理，最终撰写了桉树</w:t>
      </w:r>
      <w:r>
        <w:rPr>
          <w:rFonts w:hint="default" w:ascii="Times New Roman" w:hAnsi="Times New Roman" w:eastAsia="宋体" w:cs="Times New Roman"/>
          <w:sz w:val="24"/>
          <w:szCs w:val="28"/>
          <w:lang w:val="en-US" w:eastAsia="zh-CN"/>
        </w:rPr>
        <w:t>混交林生态高效经营</w:t>
      </w:r>
      <w:r>
        <w:rPr>
          <w:rFonts w:hint="default" w:ascii="Times New Roman" w:hAnsi="Times New Roman" w:eastAsia="宋体" w:cs="Times New Roman"/>
          <w:sz w:val="24"/>
          <w:szCs w:val="28"/>
        </w:rPr>
        <w:t>技术征求意见稿。2020年</w:t>
      </w:r>
      <w:r>
        <w:rPr>
          <w:rFonts w:hint="default" w:ascii="Times New Roman" w:hAnsi="Times New Roman" w:eastAsia="宋体" w:cs="Times New Roman"/>
          <w:sz w:val="24"/>
          <w:szCs w:val="28"/>
          <w:lang w:val="en-US" w:eastAsia="zh-CN"/>
        </w:rPr>
        <w:t>3</w:t>
      </w:r>
      <w:r>
        <w:rPr>
          <w:rFonts w:hint="default" w:ascii="Times New Roman" w:hAnsi="Times New Roman" w:eastAsia="宋体" w:cs="Times New Roman"/>
          <w:sz w:val="24"/>
          <w:szCs w:val="28"/>
        </w:rPr>
        <w:t>月，起草工作组认真学习了《GB-T 1.1—2020  标准化工作导则  第1部分：标准化文件的结构和起草规则》，按照新版的结构和规则对已形成的征求意见稿进行修订。</w:t>
      </w:r>
    </w:p>
    <w:p>
      <w:pPr>
        <w:spacing w:line="360" w:lineRule="auto"/>
        <w:ind w:firstLine="560" w:firstLineChars="200"/>
        <w:outlineLvl w:val="0"/>
        <w:rPr>
          <w:rFonts w:ascii="黑体" w:hAnsi="黑体" w:eastAsia="黑体"/>
          <w:sz w:val="28"/>
          <w:szCs w:val="28"/>
        </w:rPr>
      </w:pPr>
      <w:r>
        <w:rPr>
          <w:rFonts w:ascii="黑体" w:hAnsi="黑体" w:eastAsia="黑体"/>
          <w:sz w:val="28"/>
          <w:szCs w:val="28"/>
        </w:rPr>
        <w:t xml:space="preserve">5 </w:t>
      </w:r>
      <w:r>
        <w:rPr>
          <w:rFonts w:hint="eastAsia" w:ascii="黑体" w:hAnsi="黑体" w:eastAsia="黑体"/>
          <w:sz w:val="28"/>
          <w:szCs w:val="28"/>
        </w:rPr>
        <w:t>标准</w:t>
      </w:r>
      <w:r>
        <w:rPr>
          <w:rFonts w:ascii="黑体" w:hAnsi="黑体" w:eastAsia="黑体"/>
          <w:sz w:val="28"/>
          <w:szCs w:val="28"/>
        </w:rPr>
        <w:t>关键技术指标</w:t>
      </w:r>
      <w:r>
        <w:rPr>
          <w:rFonts w:hint="eastAsia" w:ascii="黑体" w:hAnsi="黑体" w:eastAsia="黑体"/>
          <w:sz w:val="28"/>
          <w:szCs w:val="28"/>
        </w:rPr>
        <w:t>的</w:t>
      </w:r>
      <w:r>
        <w:rPr>
          <w:rFonts w:ascii="黑体" w:hAnsi="黑体" w:eastAsia="黑体"/>
          <w:sz w:val="28"/>
          <w:szCs w:val="28"/>
        </w:rPr>
        <w:t>依据和来源</w:t>
      </w:r>
    </w:p>
    <w:p>
      <w:pPr>
        <w:spacing w:line="360" w:lineRule="auto"/>
        <w:ind w:firstLine="480" w:firstLineChars="200"/>
        <w:rPr>
          <w:rFonts w:hint="default" w:ascii="Times New Roman" w:hAnsi="Times New Roman" w:eastAsia="宋体" w:cs="Times New Roman"/>
          <w:sz w:val="24"/>
          <w:szCs w:val="28"/>
          <w:lang w:val="en-US" w:eastAsia="zh-CN"/>
        </w:rPr>
      </w:pPr>
      <w:r>
        <w:rPr>
          <w:rFonts w:hint="default" w:ascii="Times New Roman" w:hAnsi="Times New Roman" w:eastAsia="宋体" w:cs="Times New Roman"/>
          <w:sz w:val="24"/>
          <w:szCs w:val="28"/>
        </w:rPr>
        <w:t>5.1 不同</w:t>
      </w:r>
      <w:r>
        <w:rPr>
          <w:rFonts w:hint="default" w:ascii="Times New Roman" w:hAnsi="Times New Roman" w:eastAsia="宋体" w:cs="Times New Roman"/>
          <w:sz w:val="24"/>
          <w:szCs w:val="28"/>
          <w:lang w:val="en-US" w:eastAsia="zh-CN"/>
        </w:rPr>
        <w:t>混交模式林木生长情况</w:t>
      </w:r>
    </w:p>
    <w:p>
      <w:pPr>
        <w:spacing w:line="360" w:lineRule="auto"/>
        <w:ind w:firstLine="480" w:firstLineChars="200"/>
        <w:rPr>
          <w:rFonts w:hint="eastAsia" w:ascii="Times New Roman" w:hAnsi="Times New Roman" w:eastAsia="宋体" w:cs="Times New Roman"/>
          <w:sz w:val="24"/>
          <w:szCs w:val="28"/>
          <w:lang w:val="en-US" w:eastAsia="zh-CN"/>
        </w:rPr>
      </w:pPr>
      <w:r>
        <w:rPr>
          <w:rFonts w:hint="default" w:ascii="Times New Roman" w:hAnsi="Times New Roman" w:eastAsia="宋体" w:cs="Times New Roman"/>
          <w:sz w:val="24"/>
          <w:szCs w:val="28"/>
        </w:rPr>
        <w:t>从图1和图2可以看出</w:t>
      </w:r>
      <w:r>
        <w:rPr>
          <w:rFonts w:hint="eastAsia" w:ascii="Times New Roman" w:hAnsi="Times New Roman" w:eastAsia="宋体" w:cs="Times New Roman"/>
          <w:sz w:val="24"/>
          <w:szCs w:val="28"/>
          <w:lang w:val="en-US" w:eastAsia="zh-CN"/>
        </w:rPr>
        <w:t>采取垂直带状但</w:t>
      </w:r>
      <w:r>
        <w:rPr>
          <w:rFonts w:hint="default" w:ascii="Times New Roman" w:hAnsi="Times New Roman" w:eastAsia="宋体" w:cs="Times New Roman"/>
          <w:sz w:val="24"/>
          <w:szCs w:val="28"/>
        </w:rPr>
        <w:t>不同</w:t>
      </w:r>
      <w:r>
        <w:rPr>
          <w:rFonts w:hint="eastAsia" w:ascii="Times New Roman" w:hAnsi="Times New Roman" w:eastAsia="宋体" w:cs="Times New Roman"/>
          <w:sz w:val="24"/>
          <w:szCs w:val="28"/>
          <w:lang w:val="en-US" w:eastAsia="zh-CN"/>
        </w:rPr>
        <w:t>配置的桉树混交林的</w:t>
      </w:r>
      <w:r>
        <w:rPr>
          <w:rFonts w:hint="default" w:ascii="Times New Roman" w:hAnsi="Times New Roman" w:eastAsia="宋体" w:cs="Times New Roman"/>
          <w:sz w:val="24"/>
          <w:szCs w:val="28"/>
        </w:rPr>
        <w:t>林木生长情况不同，其中4个</w:t>
      </w:r>
      <w:r>
        <w:rPr>
          <w:rFonts w:hint="eastAsia" w:ascii="Times New Roman" w:hAnsi="Times New Roman" w:eastAsia="宋体" w:cs="Times New Roman"/>
          <w:sz w:val="24"/>
          <w:szCs w:val="28"/>
          <w:lang w:val="en-US" w:eastAsia="zh-CN"/>
        </w:rPr>
        <w:t>配置混交林的</w:t>
      </w:r>
      <w:r>
        <w:rPr>
          <w:rFonts w:hint="default" w:ascii="Times New Roman" w:hAnsi="Times New Roman" w:eastAsia="宋体" w:cs="Times New Roman"/>
          <w:sz w:val="24"/>
          <w:szCs w:val="28"/>
        </w:rPr>
        <w:t>桉树树高在18.66 ~25.11 m之间，胸径在14.14 ~19.81cm之间。对比表1可知，S1混交树种</w:t>
      </w:r>
      <w:r>
        <w:rPr>
          <w:rFonts w:hint="eastAsia" w:ascii="Times New Roman" w:hAnsi="Times New Roman" w:eastAsia="宋体" w:cs="Times New Roman"/>
          <w:sz w:val="24"/>
          <w:szCs w:val="28"/>
          <w:lang w:eastAsia="zh-CN"/>
        </w:rPr>
        <w:t>红锥</w:t>
      </w:r>
      <w:r>
        <w:rPr>
          <w:rFonts w:hint="default" w:ascii="Times New Roman" w:hAnsi="Times New Roman" w:eastAsia="宋体" w:cs="Times New Roman"/>
          <w:sz w:val="24"/>
          <w:szCs w:val="28"/>
        </w:rPr>
        <w:t>的树高、胸径分别为2.42±0.55 m、1.10±0.53 cm，比2.0 a年生</w:t>
      </w:r>
      <w:r>
        <w:rPr>
          <w:rFonts w:hint="eastAsia" w:ascii="Times New Roman" w:hAnsi="Times New Roman" w:eastAsia="宋体" w:cs="Times New Roman"/>
          <w:sz w:val="24"/>
          <w:szCs w:val="28"/>
          <w:lang w:eastAsia="zh-CN"/>
        </w:rPr>
        <w:t>红锥</w:t>
      </w:r>
      <w:r>
        <w:rPr>
          <w:rFonts w:hint="default" w:ascii="Times New Roman" w:hAnsi="Times New Roman" w:eastAsia="宋体" w:cs="Times New Roman"/>
          <w:sz w:val="24"/>
          <w:szCs w:val="28"/>
        </w:rPr>
        <w:t>纯林树高和胸径分别高37.5%~142%、3.8%~8.9%；S2和S3火力楠树高分别为2.53±0.58 m、2.55±0.55 m，高于同林龄段（1.5 a）火力楠纯林树高，而S2和S3胸径分别为2.53±0.58 m、2.55±0.55 m，高于同林龄段（1.5 a）火力楠纯林胸径。另外，S3和S4的1.5 a生混交树种黑木相思树高分别为2.76±0.76 m、3.12±0.52 m，高于同林龄段（1.5 a）黑木相思纯林树高，但胸径1.79±0.79 cm和2.73±0.88 cm比1.</w:t>
      </w:r>
      <w:r>
        <w:rPr>
          <w:rFonts w:hint="default" w:ascii="Times New Roman" w:hAnsi="Times New Roman" w:eastAsia="宋体" w:cs="Times New Roman"/>
          <w:sz w:val="24"/>
          <w:szCs w:val="28"/>
          <w:lang w:val="en-US" w:eastAsia="zh-CN"/>
        </w:rPr>
        <w:t>5</w:t>
      </w:r>
      <w:r>
        <w:rPr>
          <w:rFonts w:hint="default" w:ascii="Times New Roman" w:hAnsi="Times New Roman" w:eastAsia="宋体" w:cs="Times New Roman"/>
          <w:sz w:val="24"/>
          <w:szCs w:val="28"/>
        </w:rPr>
        <w:t xml:space="preserve"> a生黑木相思纯林胸径偏小。</w:t>
      </w:r>
      <w:r>
        <w:rPr>
          <w:rFonts w:hint="eastAsia" w:ascii="Times New Roman" w:hAnsi="Times New Roman" w:eastAsia="宋体" w:cs="Times New Roman"/>
          <w:sz w:val="24"/>
          <w:szCs w:val="28"/>
          <w:lang w:val="en-US" w:eastAsia="zh-CN"/>
        </w:rPr>
        <w:t>由此，与桉树混交造林处于桉树林冠层之下的红锥、火力楠、黑木相思以及桉树自身的生长均较其纯林更好，说明与桉树进行垂直带状混交造林能有效促进桉树、红锥、火力楠和黑木相思单木的生长。</w:t>
      </w:r>
    </w:p>
    <w:p>
      <w:pPr>
        <w:spacing w:line="360" w:lineRule="auto"/>
        <w:ind w:firstLine="480" w:firstLineChars="200"/>
        <w:rPr>
          <w:rFonts w:hint="default" w:ascii="Times New Roman" w:hAnsi="Times New Roman" w:eastAsia="宋体" w:cs="Times New Roman"/>
          <w:sz w:val="24"/>
          <w:szCs w:val="28"/>
          <w:lang w:val="en-US" w:eastAsia="zh-CN"/>
        </w:rPr>
      </w:pPr>
    </w:p>
    <w:p>
      <w:pPr>
        <w:jc w:val="center"/>
        <w:rPr>
          <w:sz w:val="24"/>
        </w:rPr>
      </w:pPr>
      <w:r>
        <w:rPr>
          <w:rFonts w:hint="eastAsia"/>
          <w:sz w:val="24"/>
        </w:rPr>
        <w:drawing>
          <wp:inline distT="0" distB="0" distL="114300" distR="114300">
            <wp:extent cx="4612640" cy="3164205"/>
            <wp:effectExtent l="0" t="0" r="6985" b="7620"/>
            <wp:docPr id="1" name="图片 8" descr="树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descr="树高"/>
                    <pic:cNvPicPr>
                      <a:picLocks noChangeAspect="1"/>
                    </pic:cNvPicPr>
                  </pic:nvPicPr>
                  <pic:blipFill>
                    <a:blip r:embed="rId6"/>
                    <a:srcRect t="2412" r="2536" b="2223"/>
                    <a:stretch>
                      <a:fillRect/>
                    </a:stretch>
                  </pic:blipFill>
                  <pic:spPr>
                    <a:xfrm>
                      <a:off x="0" y="0"/>
                      <a:ext cx="4612640" cy="3164205"/>
                    </a:xfrm>
                    <a:prstGeom prst="rect">
                      <a:avLst/>
                    </a:prstGeom>
                    <a:noFill/>
                    <a:ln>
                      <a:noFill/>
                    </a:ln>
                  </pic:spPr>
                </pic:pic>
              </a:graphicData>
            </a:graphic>
          </wp:inline>
        </w:drawing>
      </w:r>
    </w:p>
    <w:p>
      <w:pPr>
        <w:pStyle w:val="3"/>
        <w:jc w:val="center"/>
        <w:rPr>
          <w:rFonts w:hint="eastAsia"/>
        </w:rPr>
      </w:pPr>
      <w:r>
        <w:t>图</w:t>
      </w:r>
      <w:r>
        <w:fldChar w:fldCharType="begin"/>
      </w:r>
      <w:r>
        <w:instrText xml:space="preserve"> SEQ 图 \* ARABIC </w:instrText>
      </w:r>
      <w:r>
        <w:fldChar w:fldCharType="separate"/>
      </w:r>
      <w:r>
        <w:t>1</w:t>
      </w:r>
      <w:r>
        <w:fldChar w:fldCharType="end"/>
      </w:r>
      <w:r>
        <w:rPr>
          <w:rFonts w:hint="eastAsia"/>
          <w:lang w:val="en-US" w:eastAsia="zh-CN"/>
        </w:rPr>
        <w:t xml:space="preserve"> </w:t>
      </w:r>
      <w:r>
        <w:t xml:space="preserve"> 不同混交</w:t>
      </w:r>
      <w:r>
        <w:rPr>
          <w:rFonts w:hint="eastAsia"/>
          <w:lang w:val="en-US" w:eastAsia="zh-CN"/>
        </w:rPr>
        <w:t>配置的</w:t>
      </w:r>
      <w:r>
        <w:rPr>
          <w:rFonts w:hint="eastAsia"/>
        </w:rPr>
        <w:t>林木</w:t>
      </w:r>
      <w:r>
        <w:t>树高生长</w:t>
      </w:r>
      <w:r>
        <w:rPr>
          <w:rFonts w:hint="eastAsia"/>
        </w:rPr>
        <w:t>量</w:t>
      </w:r>
    </w:p>
    <w:p>
      <w:pPr>
        <w:spacing w:line="360" w:lineRule="auto"/>
        <w:rPr>
          <w:sz w:val="21"/>
          <w:szCs w:val="20"/>
        </w:rPr>
      </w:pPr>
    </w:p>
    <w:p>
      <w:pPr>
        <w:spacing w:line="360" w:lineRule="auto"/>
        <w:rPr>
          <w:sz w:val="21"/>
          <w:szCs w:val="20"/>
        </w:rPr>
      </w:pPr>
    </w:p>
    <w:p>
      <w:pPr>
        <w:spacing w:line="360" w:lineRule="auto"/>
        <w:jc w:val="center"/>
        <w:rPr>
          <w:rFonts w:ascii="Times New Roman" w:hAnsi="Times New Roman" w:eastAsia="宋体" w:cs="Times New Roman"/>
          <w:sz w:val="24"/>
          <w:szCs w:val="24"/>
        </w:rPr>
      </w:pPr>
      <w:r>
        <w:rPr>
          <w:rFonts w:hint="eastAsia"/>
          <w:sz w:val="24"/>
        </w:rPr>
        <w:drawing>
          <wp:inline distT="0" distB="0" distL="114300" distR="114300">
            <wp:extent cx="4772660" cy="3145155"/>
            <wp:effectExtent l="0" t="0" r="0" b="0"/>
            <wp:docPr id="2" name="图片 10" descr="胸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descr="胸径"/>
                    <pic:cNvPicPr>
                      <a:picLocks noChangeAspect="1"/>
                    </pic:cNvPicPr>
                  </pic:nvPicPr>
                  <pic:blipFill>
                    <a:blip r:embed="rId7"/>
                    <a:srcRect r="1341" b="1157"/>
                    <a:stretch>
                      <a:fillRect/>
                    </a:stretch>
                  </pic:blipFill>
                  <pic:spPr>
                    <a:xfrm>
                      <a:off x="0" y="0"/>
                      <a:ext cx="4772660" cy="3145155"/>
                    </a:xfrm>
                    <a:prstGeom prst="rect">
                      <a:avLst/>
                    </a:prstGeom>
                    <a:noFill/>
                    <a:ln>
                      <a:noFill/>
                    </a:ln>
                  </pic:spPr>
                </pic:pic>
              </a:graphicData>
            </a:graphic>
          </wp:inline>
        </w:drawing>
      </w:r>
    </w:p>
    <w:p>
      <w:pPr>
        <w:pStyle w:val="3"/>
        <w:jc w:val="center"/>
      </w:pPr>
      <w:r>
        <w:t>图</w:t>
      </w:r>
      <w:r>
        <w:fldChar w:fldCharType="begin"/>
      </w:r>
      <w:r>
        <w:instrText xml:space="preserve"> SEQ 图 \* ARABIC </w:instrText>
      </w:r>
      <w:r>
        <w:fldChar w:fldCharType="separate"/>
      </w:r>
      <w:r>
        <w:t>2</w:t>
      </w:r>
      <w:r>
        <w:fldChar w:fldCharType="end"/>
      </w:r>
      <w:r>
        <w:rPr>
          <w:rFonts w:hint="eastAsia"/>
          <w:lang w:val="en-US" w:eastAsia="zh-CN"/>
        </w:rPr>
        <w:t xml:space="preserve"> </w:t>
      </w:r>
      <w:r>
        <w:t xml:space="preserve"> 不同混交</w:t>
      </w:r>
      <w:r>
        <w:rPr>
          <w:rFonts w:hint="eastAsia"/>
          <w:lang w:val="en-US" w:eastAsia="zh-CN"/>
        </w:rPr>
        <w:t>配置的</w:t>
      </w:r>
      <w:r>
        <w:t>林木胸径生长量</w:t>
      </w:r>
    </w:p>
    <w:p>
      <w:pPr>
        <w:spacing w:line="360" w:lineRule="auto"/>
        <w:jc w:val="center"/>
        <w:rPr>
          <w:rFonts w:ascii="Times New Roman" w:hAnsi="Times New Roman" w:eastAsia="宋体" w:cs="Times New Roman"/>
          <w:sz w:val="21"/>
          <w:szCs w:val="21"/>
        </w:rPr>
      </w:pPr>
    </w:p>
    <w:p>
      <w:pPr>
        <w:spacing w:line="360" w:lineRule="auto"/>
        <w:jc w:val="center"/>
        <w:rPr>
          <w:rFonts w:ascii="Times New Roman" w:hAnsi="Times New Roman" w:eastAsia="宋体" w:cs="Times New Roman"/>
          <w:sz w:val="21"/>
          <w:szCs w:val="21"/>
        </w:rPr>
      </w:pPr>
    </w:p>
    <w:p>
      <w:pPr>
        <w:spacing w:line="360" w:lineRule="auto"/>
        <w:jc w:val="center"/>
        <w:rPr>
          <w:rFonts w:ascii="Times New Roman" w:hAnsi="Times New Roman" w:eastAsia="宋体" w:cs="Times New Roman"/>
          <w:sz w:val="21"/>
          <w:szCs w:val="21"/>
        </w:rPr>
      </w:pPr>
    </w:p>
    <w:p>
      <w:pPr>
        <w:pStyle w:val="3"/>
        <w:jc w:val="center"/>
      </w:pPr>
      <w:r>
        <w:t>表</w:t>
      </w:r>
      <w:r>
        <w:fldChar w:fldCharType="begin"/>
      </w:r>
      <w:r>
        <w:instrText xml:space="preserve"> SEQ 表 \* ARABIC </w:instrText>
      </w:r>
      <w:r>
        <w:fldChar w:fldCharType="separate"/>
      </w:r>
      <w:r>
        <w:t>1</w:t>
      </w:r>
      <w:r>
        <w:fldChar w:fldCharType="end"/>
      </w:r>
      <w:r>
        <w:rPr>
          <w:rFonts w:hint="eastAsia"/>
          <w:lang w:val="en-US" w:eastAsia="zh-CN"/>
        </w:rPr>
        <w:t xml:space="preserve"> </w:t>
      </w:r>
      <w:r>
        <w:t xml:space="preserve"> </w:t>
      </w:r>
      <w:r>
        <w:rPr>
          <w:rFonts w:hint="eastAsia"/>
          <w:lang w:val="en-US" w:eastAsia="zh-CN"/>
        </w:rPr>
        <w:t>各树种的</w:t>
      </w:r>
      <w:r>
        <w:t>树高及胸径生长</w:t>
      </w:r>
    </w:p>
    <w:tbl>
      <w:tblPr>
        <w:tblStyle w:val="12"/>
        <w:tblW w:w="499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158"/>
        <w:gridCol w:w="2293"/>
        <w:gridCol w:w="1691"/>
        <w:gridCol w:w="1542"/>
        <w:gridCol w:w="154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69" w:type="pct"/>
            <w:tcBorders>
              <w:top w:val="single" w:color="auto" w:sz="12" w:space="0"/>
              <w:bottom w:val="single" w:color="auto" w:sz="4" w:space="0"/>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种植模式</w:t>
            </w:r>
          </w:p>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Planting model</w:t>
            </w:r>
          </w:p>
        </w:tc>
        <w:tc>
          <w:tcPr>
            <w:tcW w:w="1242" w:type="pct"/>
            <w:tcBorders>
              <w:top w:val="single" w:color="auto" w:sz="12" w:space="0"/>
              <w:bottom w:val="single" w:color="auto" w:sz="4" w:space="0"/>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林龄</w:t>
            </w:r>
          </w:p>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Forest age/years</w:t>
            </w:r>
          </w:p>
        </w:tc>
        <w:tc>
          <w:tcPr>
            <w:tcW w:w="916" w:type="pct"/>
            <w:tcBorders>
              <w:top w:val="single" w:color="auto" w:sz="12" w:space="0"/>
              <w:bottom w:val="single" w:color="auto" w:sz="4" w:space="0"/>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树种</w:t>
            </w:r>
          </w:p>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Tree specie</w:t>
            </w:r>
          </w:p>
        </w:tc>
        <w:tc>
          <w:tcPr>
            <w:tcW w:w="835" w:type="pct"/>
            <w:tcBorders>
              <w:top w:val="single" w:color="auto" w:sz="12" w:space="0"/>
              <w:bottom w:val="single" w:color="auto" w:sz="4" w:space="0"/>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树高</w:t>
            </w:r>
          </w:p>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Height/m</w:t>
            </w:r>
          </w:p>
        </w:tc>
        <w:tc>
          <w:tcPr>
            <w:tcW w:w="835" w:type="pct"/>
            <w:tcBorders>
              <w:top w:val="single" w:color="auto" w:sz="12" w:space="0"/>
              <w:bottom w:val="single" w:color="auto" w:sz="4" w:space="0"/>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胸径</w:t>
            </w:r>
          </w:p>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rPr>
              <w:t>DBH</w:t>
            </w:r>
            <w:r>
              <w:rPr>
                <w:rFonts w:hint="default" w:ascii="Times New Roman" w:hAnsi="Times New Roman" w:eastAsia="宋体" w:cs="Times New Roman"/>
                <w:sz w:val="21"/>
                <w:szCs w:val="21"/>
              </w:rPr>
              <w:t>/cm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69" w:type="pct"/>
            <w:tcBorders>
              <w:top w:val="single" w:color="auto" w:sz="4" w:space="0"/>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纯林</w:t>
            </w:r>
          </w:p>
        </w:tc>
        <w:tc>
          <w:tcPr>
            <w:tcW w:w="1242" w:type="pct"/>
            <w:tcBorders>
              <w:top w:val="single" w:color="auto" w:sz="4" w:space="0"/>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w:t>
            </w:r>
          </w:p>
        </w:tc>
        <w:tc>
          <w:tcPr>
            <w:tcW w:w="916" w:type="pct"/>
            <w:tcBorders>
              <w:top w:val="single" w:color="auto" w:sz="4" w:space="0"/>
              <w:tl2br w:val="nil"/>
              <w:tr2bl w:val="nil"/>
            </w:tcBorders>
            <w:noWrap w:val="0"/>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红锥</w:t>
            </w:r>
          </w:p>
        </w:tc>
        <w:tc>
          <w:tcPr>
            <w:tcW w:w="835" w:type="pct"/>
            <w:tcBorders>
              <w:top w:val="single" w:color="auto" w:sz="4" w:space="0"/>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1.00±0.15</w:t>
            </w:r>
          </w:p>
        </w:tc>
        <w:tc>
          <w:tcPr>
            <w:tcW w:w="835" w:type="pct"/>
            <w:tcBorders>
              <w:top w:val="single" w:color="auto" w:sz="4" w:space="0"/>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1.01±0.15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69" w:type="pct"/>
            <w:tcBorders>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纯林</w:t>
            </w:r>
          </w:p>
        </w:tc>
        <w:tc>
          <w:tcPr>
            <w:tcW w:w="1242" w:type="pct"/>
            <w:tcBorders>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w:t>
            </w:r>
          </w:p>
        </w:tc>
        <w:tc>
          <w:tcPr>
            <w:tcW w:w="916" w:type="pct"/>
            <w:tcBorders>
              <w:tl2br w:val="nil"/>
              <w:tr2bl w:val="nil"/>
            </w:tcBorders>
            <w:noWrap w:val="0"/>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红锥</w:t>
            </w:r>
          </w:p>
        </w:tc>
        <w:tc>
          <w:tcPr>
            <w:tcW w:w="835" w:type="pct"/>
            <w:tcBorders>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1.76±0.03</w:t>
            </w:r>
          </w:p>
        </w:tc>
        <w:tc>
          <w:tcPr>
            <w:tcW w:w="835" w:type="pct"/>
            <w:tcBorders>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1.06±0.13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69" w:type="pct"/>
            <w:tcBorders>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纯林</w:t>
            </w:r>
          </w:p>
        </w:tc>
        <w:tc>
          <w:tcPr>
            <w:tcW w:w="1242" w:type="pct"/>
            <w:tcBorders>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w:t>
            </w:r>
          </w:p>
        </w:tc>
        <w:tc>
          <w:tcPr>
            <w:tcW w:w="916" w:type="pct"/>
            <w:tcBorders>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火力楠</w:t>
            </w:r>
          </w:p>
        </w:tc>
        <w:tc>
          <w:tcPr>
            <w:tcW w:w="835" w:type="pct"/>
            <w:tcBorders>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1.39±0.06</w:t>
            </w:r>
          </w:p>
        </w:tc>
        <w:tc>
          <w:tcPr>
            <w:tcW w:w="835" w:type="pct"/>
            <w:tcBorders>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0.37±0.05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69" w:type="pct"/>
            <w:tcBorders>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纯林</w:t>
            </w:r>
          </w:p>
        </w:tc>
        <w:tc>
          <w:tcPr>
            <w:tcW w:w="1242" w:type="pct"/>
            <w:tcBorders>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w:t>
            </w:r>
          </w:p>
        </w:tc>
        <w:tc>
          <w:tcPr>
            <w:tcW w:w="916" w:type="pct"/>
            <w:tcBorders>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火力楠</w:t>
            </w:r>
          </w:p>
        </w:tc>
        <w:tc>
          <w:tcPr>
            <w:tcW w:w="835" w:type="pct"/>
            <w:tcBorders>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1.37±0.06</w:t>
            </w:r>
          </w:p>
        </w:tc>
        <w:tc>
          <w:tcPr>
            <w:tcW w:w="835" w:type="pct"/>
            <w:tcBorders>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0.84±0.10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69" w:type="pct"/>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纯林</w:t>
            </w:r>
          </w:p>
        </w:tc>
        <w:tc>
          <w:tcPr>
            <w:tcW w:w="1242" w:type="pct"/>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1.5</w:t>
            </w:r>
          </w:p>
        </w:tc>
        <w:tc>
          <w:tcPr>
            <w:tcW w:w="916" w:type="pct"/>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黑木相思</w:t>
            </w:r>
          </w:p>
        </w:tc>
        <w:tc>
          <w:tcPr>
            <w:tcW w:w="835" w:type="pct"/>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2.47</w:t>
            </w:r>
          </w:p>
        </w:tc>
        <w:tc>
          <w:tcPr>
            <w:tcW w:w="835" w:type="pct"/>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2.98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69" w:type="pct"/>
            <w:tcBorders>
              <w:bottom w:val="single" w:color="auto" w:sz="12" w:space="0"/>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纯林</w:t>
            </w:r>
          </w:p>
        </w:tc>
        <w:tc>
          <w:tcPr>
            <w:tcW w:w="1242" w:type="pct"/>
            <w:tcBorders>
              <w:bottom w:val="single" w:color="auto" w:sz="12" w:space="0"/>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1.5</w:t>
            </w:r>
          </w:p>
        </w:tc>
        <w:tc>
          <w:tcPr>
            <w:tcW w:w="916" w:type="pct"/>
            <w:tcBorders>
              <w:bottom w:val="single" w:color="auto" w:sz="12" w:space="0"/>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黑木相思</w:t>
            </w:r>
          </w:p>
        </w:tc>
        <w:tc>
          <w:tcPr>
            <w:tcW w:w="835" w:type="pct"/>
            <w:tcBorders>
              <w:bottom w:val="single" w:color="auto" w:sz="12" w:space="0"/>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2.52</w:t>
            </w:r>
          </w:p>
        </w:tc>
        <w:tc>
          <w:tcPr>
            <w:tcW w:w="835" w:type="pct"/>
            <w:tcBorders>
              <w:bottom w:val="single" w:color="auto" w:sz="12" w:space="0"/>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3.52</w:t>
            </w:r>
          </w:p>
        </w:tc>
      </w:tr>
    </w:tbl>
    <w:p>
      <w:pPr>
        <w:spacing w:line="360" w:lineRule="auto"/>
        <w:ind w:firstLine="480" w:firstLineChars="200"/>
        <w:rPr>
          <w:rFonts w:hint="eastAsia" w:ascii="Times New Roman" w:hAnsi="Times New Roman" w:eastAsia="宋体" w:cs="Times New Roman"/>
          <w:sz w:val="24"/>
          <w:szCs w:val="28"/>
          <w:lang w:val="en-US" w:eastAsia="zh-CN"/>
        </w:rPr>
      </w:pPr>
    </w:p>
    <w:p>
      <w:pPr>
        <w:spacing w:line="360" w:lineRule="auto"/>
        <w:ind w:firstLine="480" w:firstLineChars="200"/>
        <w:rPr>
          <w:rFonts w:hint="default" w:ascii="Times New Roman" w:hAnsi="Times New Roman" w:eastAsia="宋体" w:cs="Times New Roman"/>
          <w:sz w:val="24"/>
          <w:szCs w:val="28"/>
          <w:lang w:val="en-US" w:eastAsia="zh-CN"/>
        </w:rPr>
      </w:pPr>
      <w:r>
        <w:rPr>
          <w:rFonts w:hint="eastAsia" w:ascii="Times New Roman" w:hAnsi="Times New Roman" w:eastAsia="宋体" w:cs="Times New Roman"/>
          <w:sz w:val="24"/>
          <w:szCs w:val="28"/>
          <w:lang w:val="en-US" w:eastAsia="zh-CN"/>
        </w:rPr>
        <w:t xml:space="preserve">5.2 </w:t>
      </w:r>
      <w:r>
        <w:rPr>
          <w:rFonts w:hint="default" w:ascii="Times New Roman" w:hAnsi="Times New Roman" w:eastAsia="宋体" w:cs="Times New Roman"/>
          <w:sz w:val="24"/>
          <w:szCs w:val="28"/>
          <w:lang w:val="en-US" w:eastAsia="zh-CN"/>
        </w:rPr>
        <w:t>不同</w:t>
      </w:r>
      <w:r>
        <w:rPr>
          <w:rFonts w:hint="eastAsia" w:ascii="Times New Roman" w:hAnsi="Times New Roman" w:eastAsia="宋体" w:cs="Times New Roman"/>
          <w:sz w:val="24"/>
          <w:szCs w:val="28"/>
          <w:lang w:val="en-US" w:eastAsia="zh-CN"/>
        </w:rPr>
        <w:t>混交模式</w:t>
      </w:r>
      <w:r>
        <w:rPr>
          <w:rFonts w:hint="default" w:ascii="Times New Roman" w:hAnsi="Times New Roman" w:eastAsia="宋体" w:cs="Times New Roman"/>
          <w:sz w:val="24"/>
          <w:szCs w:val="28"/>
          <w:lang w:val="en-US" w:eastAsia="zh-CN"/>
        </w:rPr>
        <w:t>地表径流分析</w:t>
      </w:r>
    </w:p>
    <w:p>
      <w:pPr>
        <w:spacing w:line="360" w:lineRule="auto"/>
        <w:ind w:firstLine="480" w:firstLineChars="200"/>
        <w:rPr>
          <w:rFonts w:hint="default" w:ascii="Times New Roman" w:hAnsi="Times New Roman" w:eastAsia="宋体" w:cs="Times New Roman"/>
          <w:sz w:val="24"/>
          <w:szCs w:val="28"/>
          <w:lang w:val="en-US" w:eastAsia="zh-CN"/>
        </w:rPr>
      </w:pPr>
      <w:r>
        <w:rPr>
          <w:rFonts w:hint="eastAsia" w:ascii="Times New Roman" w:hAnsi="Times New Roman" w:eastAsia="宋体" w:cs="Times New Roman"/>
          <w:sz w:val="24"/>
          <w:szCs w:val="28"/>
          <w:lang w:val="en-US" w:eastAsia="zh-CN"/>
        </w:rPr>
        <w:t>本试验设计了尾叶桉无性系+红椿、大花序桉+闽楠的垂直带状、水平带状和小块状混交林，在每种混交林中设计建设一个10m×20m的地表径流场，在径流场中按照1套翻斗式流量计，造林工作与径流场建设工作同时开工，并</w:t>
      </w:r>
      <w:r>
        <w:rPr>
          <w:rFonts w:hint="default" w:ascii="Times New Roman" w:hAnsi="Times New Roman" w:eastAsia="宋体" w:cs="Times New Roman"/>
          <w:sz w:val="24"/>
          <w:szCs w:val="28"/>
          <w:lang w:val="en-US" w:eastAsia="zh-CN"/>
        </w:rPr>
        <w:t>于2021年6月</w:t>
      </w:r>
      <w:r>
        <w:rPr>
          <w:rFonts w:hint="eastAsia" w:ascii="Times New Roman" w:hAnsi="Times New Roman" w:eastAsia="宋体" w:cs="Times New Roman"/>
          <w:sz w:val="24"/>
          <w:szCs w:val="28"/>
          <w:lang w:val="en-US" w:eastAsia="zh-CN"/>
        </w:rPr>
        <w:t>同时完成造林和径流场安装工作</w:t>
      </w:r>
      <w:r>
        <w:rPr>
          <w:rFonts w:hint="default" w:ascii="Times New Roman" w:hAnsi="Times New Roman" w:eastAsia="宋体" w:cs="Times New Roman"/>
          <w:sz w:val="24"/>
          <w:szCs w:val="28"/>
          <w:lang w:val="en-US" w:eastAsia="zh-CN"/>
        </w:rPr>
        <w:t>，随后自2021年7月</w:t>
      </w:r>
      <w:r>
        <w:rPr>
          <w:rFonts w:hint="eastAsia" w:ascii="Times New Roman" w:hAnsi="Times New Roman" w:eastAsia="宋体" w:cs="Times New Roman"/>
          <w:sz w:val="24"/>
          <w:szCs w:val="28"/>
          <w:lang w:val="en-US" w:eastAsia="zh-CN"/>
        </w:rPr>
        <w:t>安装好流量计</w:t>
      </w:r>
      <w:r>
        <w:rPr>
          <w:rFonts w:hint="default" w:ascii="Times New Roman" w:hAnsi="Times New Roman" w:eastAsia="宋体" w:cs="Times New Roman"/>
          <w:sz w:val="24"/>
          <w:szCs w:val="28"/>
          <w:lang w:val="en-US" w:eastAsia="zh-CN"/>
        </w:rPr>
        <w:t>开始计量数据</w:t>
      </w:r>
      <w:r>
        <w:rPr>
          <w:rFonts w:hint="eastAsia" w:ascii="Times New Roman" w:hAnsi="Times New Roman" w:eastAsia="宋体" w:cs="Times New Roman"/>
          <w:sz w:val="24"/>
          <w:szCs w:val="28"/>
          <w:lang w:val="en-US" w:eastAsia="zh-CN"/>
        </w:rPr>
        <w:t>。</w:t>
      </w:r>
      <w:r>
        <w:rPr>
          <w:rFonts w:hint="default" w:ascii="Times New Roman" w:hAnsi="Times New Roman" w:eastAsia="宋体" w:cs="Times New Roman"/>
          <w:sz w:val="24"/>
          <w:szCs w:val="28"/>
          <w:lang w:val="en-US" w:eastAsia="zh-CN"/>
        </w:rPr>
        <w:t>本</w:t>
      </w:r>
      <w:r>
        <w:rPr>
          <w:rFonts w:hint="eastAsia" w:ascii="Times New Roman" w:hAnsi="Times New Roman" w:eastAsia="宋体" w:cs="Times New Roman"/>
          <w:sz w:val="24"/>
          <w:szCs w:val="28"/>
          <w:lang w:val="en-US" w:eastAsia="zh-CN"/>
        </w:rPr>
        <w:t>次</w:t>
      </w:r>
      <w:r>
        <w:rPr>
          <w:rFonts w:hint="default" w:ascii="Times New Roman" w:hAnsi="Times New Roman" w:eastAsia="宋体" w:cs="Times New Roman"/>
          <w:sz w:val="24"/>
          <w:szCs w:val="28"/>
          <w:lang w:val="en-US" w:eastAsia="zh-CN"/>
        </w:rPr>
        <w:t>分析</w:t>
      </w:r>
      <w:r>
        <w:rPr>
          <w:rFonts w:hint="default" w:ascii="Times New Roman" w:hAnsi="Times New Roman" w:eastAsia="宋体" w:cs="Times New Roman"/>
          <w:sz w:val="24"/>
          <w:szCs w:val="28"/>
        </w:rPr>
        <w:t>2021年7月~2022年4月各月地表径流量和不同混交模式地表径流量</w:t>
      </w:r>
      <w:r>
        <w:rPr>
          <w:rFonts w:hint="default" w:ascii="Times New Roman" w:hAnsi="Times New Roman" w:eastAsia="宋体" w:cs="Times New Roman"/>
          <w:sz w:val="24"/>
          <w:szCs w:val="28"/>
          <w:lang w:eastAsia="zh-CN"/>
        </w:rPr>
        <w:t>（</w:t>
      </w:r>
      <w:r>
        <w:rPr>
          <w:rFonts w:hint="default" w:ascii="Times New Roman" w:hAnsi="Times New Roman" w:eastAsia="宋体" w:cs="Times New Roman"/>
          <w:sz w:val="24"/>
          <w:szCs w:val="28"/>
        </w:rPr>
        <w:t>图</w:t>
      </w:r>
      <w:r>
        <w:rPr>
          <w:rFonts w:hint="default" w:ascii="Times New Roman" w:hAnsi="Times New Roman" w:eastAsia="宋体" w:cs="Times New Roman"/>
          <w:sz w:val="24"/>
          <w:szCs w:val="28"/>
          <w:lang w:val="en-US" w:eastAsia="zh-CN"/>
        </w:rPr>
        <w:t>3</w:t>
      </w:r>
      <w:r>
        <w:rPr>
          <w:rFonts w:hint="default" w:ascii="Times New Roman" w:hAnsi="Times New Roman" w:eastAsia="宋体" w:cs="Times New Roman"/>
          <w:sz w:val="24"/>
          <w:szCs w:val="28"/>
          <w:lang w:eastAsia="zh-CN"/>
        </w:rPr>
        <w:t>）</w:t>
      </w:r>
      <w:r>
        <w:rPr>
          <w:rFonts w:hint="default" w:ascii="Times New Roman" w:hAnsi="Times New Roman" w:eastAsia="宋体" w:cs="Times New Roman"/>
          <w:sz w:val="24"/>
          <w:szCs w:val="28"/>
        </w:rPr>
        <w:t>。</w:t>
      </w:r>
    </w:p>
    <w:p>
      <w:pPr>
        <w:spacing w:before="166" w:beforeLines="50"/>
        <w:jc w:val="center"/>
      </w:pPr>
      <w:r>
        <w:drawing>
          <wp:inline distT="0" distB="0" distL="114300" distR="114300">
            <wp:extent cx="5000625" cy="3118485"/>
            <wp:effectExtent l="4445" t="4445" r="5080" b="10795"/>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pPr>
        <w:pStyle w:val="3"/>
        <w:spacing w:line="360" w:lineRule="auto"/>
        <w:jc w:val="center"/>
        <w:rPr>
          <w:rFonts w:hint="eastAsia" w:ascii="Times New Roman" w:hAnsi="Times New Roman" w:eastAsia="宋体"/>
          <w:sz w:val="24"/>
          <w:szCs w:val="24"/>
          <w:lang w:val="en-US" w:eastAsia="zh-CN"/>
        </w:rPr>
      </w:pPr>
      <w:r>
        <w:t>图</w:t>
      </w:r>
      <w:r>
        <w:fldChar w:fldCharType="begin"/>
      </w:r>
      <w:r>
        <w:instrText xml:space="preserve"> SEQ 图 \* ARABIC </w:instrText>
      </w:r>
      <w:r>
        <w:fldChar w:fldCharType="separate"/>
      </w:r>
      <w:r>
        <w:t>3</w:t>
      </w:r>
      <w:r>
        <w:fldChar w:fldCharType="end"/>
      </w:r>
      <w:r>
        <w:rPr>
          <w:rFonts w:hint="eastAsia"/>
          <w:lang w:val="en-US" w:eastAsia="zh-CN"/>
        </w:rPr>
        <w:t xml:space="preserve">  不同混交模式</w:t>
      </w:r>
      <w:r>
        <w:rPr>
          <w:rFonts w:hint="default"/>
        </w:rPr>
        <w:t>月径流量</w:t>
      </w:r>
      <w:r>
        <w:rPr>
          <w:rFonts w:hint="eastAsia"/>
          <w:lang w:val="en-US" w:eastAsia="zh-CN"/>
        </w:rPr>
        <w:t>及</w:t>
      </w:r>
      <w:r>
        <w:rPr>
          <w:rFonts w:hint="default"/>
        </w:rPr>
        <w:t>混交模式径流量</w:t>
      </w:r>
    </w:p>
    <w:p>
      <w:pPr>
        <w:spacing w:line="360" w:lineRule="auto"/>
        <w:ind w:firstLine="480" w:firstLineChars="200"/>
        <w:rPr>
          <w:rFonts w:hint="eastAsia" w:ascii="Times New Roman" w:hAnsi="Times New Roman" w:eastAsia="宋体" w:cs="Times New Roman"/>
          <w:sz w:val="24"/>
          <w:szCs w:val="28"/>
          <w:lang w:val="en-US" w:eastAsia="zh-CN"/>
        </w:rPr>
      </w:pPr>
    </w:p>
    <w:p>
      <w:pPr>
        <w:spacing w:line="360" w:lineRule="auto"/>
        <w:ind w:firstLine="480" w:firstLineChars="200"/>
        <w:rPr>
          <w:rFonts w:hint="eastAsia" w:ascii="Times New Roman" w:hAnsi="Times New Roman" w:eastAsia="宋体" w:cs="Times New Roman"/>
          <w:sz w:val="24"/>
          <w:szCs w:val="28"/>
          <w:lang w:val="en-US" w:eastAsia="zh-CN"/>
        </w:rPr>
      </w:pPr>
      <w:r>
        <w:rPr>
          <w:rFonts w:hint="default" w:ascii="Times New Roman" w:hAnsi="Times New Roman" w:eastAsia="宋体" w:cs="Times New Roman"/>
          <w:sz w:val="24"/>
          <w:szCs w:val="28"/>
        </w:rPr>
        <w:t>按月份来看，径流量大小排序为2021年7月＞2021年9月＞2021年8月＞其他月份，其中2021年7~9月占整个研究阶段径流量的81.13%，最大差距是2021年夏季7月和2021年冬季12月，为6915.20 L。按混交模式看，径流量大小为尾巨桉×红椿水平</w:t>
      </w:r>
      <w:r>
        <w:rPr>
          <w:rFonts w:hint="eastAsia" w:ascii="Times New Roman" w:hAnsi="Times New Roman" w:eastAsia="宋体" w:cs="Times New Roman"/>
          <w:sz w:val="24"/>
          <w:szCs w:val="28"/>
          <w:lang w:val="en-US" w:eastAsia="zh-CN"/>
        </w:rPr>
        <w:t>带状</w:t>
      </w:r>
      <w:r>
        <w:rPr>
          <w:rFonts w:hint="default" w:ascii="Times New Roman" w:hAnsi="Times New Roman" w:eastAsia="宋体" w:cs="Times New Roman"/>
          <w:sz w:val="24"/>
          <w:szCs w:val="28"/>
        </w:rPr>
        <w:t>混交A2＞垂直</w:t>
      </w:r>
      <w:r>
        <w:rPr>
          <w:rFonts w:hint="eastAsia" w:ascii="Times New Roman" w:hAnsi="Times New Roman" w:eastAsia="宋体" w:cs="Times New Roman"/>
          <w:sz w:val="24"/>
          <w:szCs w:val="28"/>
          <w:lang w:val="en-US" w:eastAsia="zh-CN"/>
        </w:rPr>
        <w:t>带状</w:t>
      </w:r>
      <w:r>
        <w:rPr>
          <w:rFonts w:hint="default" w:ascii="Times New Roman" w:hAnsi="Times New Roman" w:eastAsia="宋体" w:cs="Times New Roman"/>
          <w:sz w:val="24"/>
          <w:szCs w:val="28"/>
        </w:rPr>
        <w:t>混交A1＞</w:t>
      </w:r>
      <w:r>
        <w:rPr>
          <w:rFonts w:hint="eastAsia" w:ascii="Times New Roman" w:hAnsi="Times New Roman" w:eastAsia="宋体" w:cs="Times New Roman"/>
          <w:sz w:val="24"/>
          <w:szCs w:val="28"/>
          <w:lang w:val="en-US" w:eastAsia="zh-CN"/>
        </w:rPr>
        <w:t>小</w:t>
      </w:r>
      <w:r>
        <w:rPr>
          <w:rFonts w:hint="default" w:ascii="Times New Roman" w:hAnsi="Times New Roman" w:eastAsia="宋体" w:cs="Times New Roman"/>
          <w:sz w:val="24"/>
          <w:szCs w:val="28"/>
        </w:rPr>
        <w:t>块状混交A3，大花序桉×闽楠径流量垂直</w:t>
      </w:r>
      <w:r>
        <w:rPr>
          <w:rFonts w:hint="eastAsia" w:ascii="Times New Roman" w:hAnsi="Times New Roman" w:eastAsia="宋体" w:cs="Times New Roman"/>
          <w:sz w:val="24"/>
          <w:szCs w:val="28"/>
          <w:lang w:val="en-US" w:eastAsia="zh-CN"/>
        </w:rPr>
        <w:t>带状</w:t>
      </w:r>
      <w:r>
        <w:rPr>
          <w:rFonts w:hint="default" w:ascii="Times New Roman" w:hAnsi="Times New Roman" w:eastAsia="宋体" w:cs="Times New Roman"/>
          <w:sz w:val="24"/>
          <w:szCs w:val="28"/>
        </w:rPr>
        <w:t>混交B1＞水平</w:t>
      </w:r>
      <w:r>
        <w:rPr>
          <w:rFonts w:hint="eastAsia" w:ascii="Times New Roman" w:hAnsi="Times New Roman" w:eastAsia="宋体" w:cs="Times New Roman"/>
          <w:sz w:val="24"/>
          <w:szCs w:val="28"/>
          <w:lang w:val="en-US" w:eastAsia="zh-CN"/>
        </w:rPr>
        <w:t>带状</w:t>
      </w:r>
      <w:r>
        <w:rPr>
          <w:rFonts w:hint="default" w:ascii="Times New Roman" w:hAnsi="Times New Roman" w:eastAsia="宋体" w:cs="Times New Roman"/>
          <w:sz w:val="24"/>
          <w:szCs w:val="28"/>
        </w:rPr>
        <w:t>混交B2＞</w:t>
      </w:r>
      <w:r>
        <w:rPr>
          <w:rFonts w:hint="eastAsia" w:ascii="Times New Roman" w:hAnsi="Times New Roman" w:eastAsia="宋体" w:cs="Times New Roman"/>
          <w:sz w:val="24"/>
          <w:szCs w:val="28"/>
          <w:lang w:val="en-US" w:eastAsia="zh-CN"/>
        </w:rPr>
        <w:t>小</w:t>
      </w:r>
      <w:r>
        <w:rPr>
          <w:rFonts w:hint="default" w:ascii="Times New Roman" w:hAnsi="Times New Roman" w:eastAsia="宋体" w:cs="Times New Roman"/>
          <w:sz w:val="24"/>
          <w:szCs w:val="28"/>
        </w:rPr>
        <w:t>块状混交B3，垂直</w:t>
      </w:r>
      <w:r>
        <w:rPr>
          <w:rFonts w:hint="eastAsia" w:ascii="Times New Roman" w:hAnsi="Times New Roman" w:eastAsia="宋体" w:cs="Times New Roman"/>
          <w:sz w:val="24"/>
          <w:szCs w:val="28"/>
          <w:lang w:val="en-US" w:eastAsia="zh-CN"/>
        </w:rPr>
        <w:t>带状</w:t>
      </w:r>
      <w:r>
        <w:rPr>
          <w:rFonts w:hint="default" w:ascii="Times New Roman" w:hAnsi="Times New Roman" w:eastAsia="宋体" w:cs="Times New Roman"/>
          <w:sz w:val="24"/>
          <w:szCs w:val="28"/>
        </w:rPr>
        <w:t>混交和水平</w:t>
      </w:r>
      <w:r>
        <w:rPr>
          <w:rFonts w:hint="eastAsia" w:ascii="Times New Roman" w:hAnsi="Times New Roman" w:eastAsia="宋体" w:cs="Times New Roman"/>
          <w:sz w:val="24"/>
          <w:szCs w:val="28"/>
          <w:lang w:val="en-US" w:eastAsia="zh-CN"/>
        </w:rPr>
        <w:t>带状</w:t>
      </w:r>
      <w:r>
        <w:rPr>
          <w:rFonts w:hint="default" w:ascii="Times New Roman" w:hAnsi="Times New Roman" w:eastAsia="宋体" w:cs="Times New Roman"/>
          <w:sz w:val="24"/>
          <w:szCs w:val="28"/>
        </w:rPr>
        <w:t>混交</w:t>
      </w:r>
      <w:r>
        <w:rPr>
          <w:rFonts w:hint="eastAsia" w:ascii="Times New Roman" w:hAnsi="Times New Roman" w:eastAsia="宋体" w:cs="Times New Roman"/>
          <w:sz w:val="24"/>
          <w:szCs w:val="28"/>
          <w:lang w:val="en-US" w:eastAsia="zh-CN"/>
        </w:rPr>
        <w:t>的</w:t>
      </w:r>
      <w:r>
        <w:rPr>
          <w:rFonts w:hint="default" w:ascii="Times New Roman" w:hAnsi="Times New Roman" w:eastAsia="宋体" w:cs="Times New Roman"/>
          <w:sz w:val="24"/>
          <w:szCs w:val="28"/>
        </w:rPr>
        <w:t>不同混交树种径流量</w:t>
      </w:r>
      <w:r>
        <w:rPr>
          <w:rFonts w:hint="eastAsia" w:ascii="Times New Roman" w:hAnsi="Times New Roman" w:eastAsia="宋体" w:cs="Times New Roman"/>
          <w:sz w:val="24"/>
          <w:szCs w:val="28"/>
          <w:lang w:val="en-US" w:eastAsia="zh-CN"/>
        </w:rPr>
        <w:t>不同</w:t>
      </w:r>
      <w:r>
        <w:rPr>
          <w:rFonts w:hint="default" w:ascii="Times New Roman" w:hAnsi="Times New Roman" w:eastAsia="宋体" w:cs="Times New Roman"/>
          <w:sz w:val="24"/>
          <w:szCs w:val="28"/>
        </w:rPr>
        <w:t>，但</w:t>
      </w:r>
      <w:r>
        <w:rPr>
          <w:rFonts w:hint="eastAsia" w:ascii="Times New Roman" w:hAnsi="Times New Roman" w:eastAsia="宋体" w:cs="Times New Roman"/>
          <w:sz w:val="24"/>
          <w:szCs w:val="28"/>
          <w:lang w:val="en-US" w:eastAsia="zh-CN"/>
        </w:rPr>
        <w:t>小</w:t>
      </w:r>
      <w:r>
        <w:rPr>
          <w:rFonts w:hint="default" w:ascii="Times New Roman" w:hAnsi="Times New Roman" w:eastAsia="宋体" w:cs="Times New Roman"/>
          <w:sz w:val="24"/>
          <w:szCs w:val="28"/>
        </w:rPr>
        <w:t>块状混交径流量明显小于上述两</w:t>
      </w:r>
      <w:r>
        <w:rPr>
          <w:rFonts w:hint="eastAsia" w:ascii="Times New Roman" w:hAnsi="Times New Roman" w:eastAsia="宋体" w:cs="Times New Roman"/>
          <w:sz w:val="24"/>
          <w:szCs w:val="28"/>
          <w:lang w:val="en-US" w:eastAsia="zh-CN"/>
        </w:rPr>
        <w:t>种模式</w:t>
      </w:r>
      <w:r>
        <w:rPr>
          <w:rFonts w:hint="default" w:ascii="Times New Roman" w:hAnsi="Times New Roman" w:eastAsia="宋体" w:cs="Times New Roman"/>
          <w:sz w:val="24"/>
          <w:szCs w:val="28"/>
        </w:rPr>
        <w:t>。</w:t>
      </w:r>
      <w:r>
        <w:rPr>
          <w:rFonts w:hint="eastAsia" w:ascii="Times New Roman" w:hAnsi="Times New Roman" w:eastAsia="宋体" w:cs="Times New Roman"/>
          <w:sz w:val="24"/>
          <w:szCs w:val="28"/>
          <w:lang w:val="en-US" w:eastAsia="zh-CN"/>
        </w:rPr>
        <w:t>此次分析是基于3种混交方式的幼龄林期间的地表径流量的变化，初期来看，块状混交方式在水土保持功能方面相对更优。</w:t>
      </w:r>
    </w:p>
    <w:p>
      <w:pPr>
        <w:spacing w:line="360" w:lineRule="auto"/>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5.3 不同</w:t>
      </w:r>
      <w:r>
        <w:rPr>
          <w:rFonts w:hint="eastAsia" w:ascii="Times New Roman" w:hAnsi="Times New Roman" w:eastAsia="宋体" w:cs="Times New Roman"/>
          <w:sz w:val="24"/>
          <w:szCs w:val="24"/>
          <w:lang w:val="en-US" w:eastAsia="zh-CN"/>
        </w:rPr>
        <w:t>混交</w:t>
      </w:r>
      <w:r>
        <w:rPr>
          <w:rFonts w:hint="default" w:ascii="Times New Roman" w:hAnsi="Times New Roman" w:eastAsia="宋体" w:cs="Times New Roman"/>
          <w:sz w:val="24"/>
          <w:szCs w:val="24"/>
          <w:lang w:val="en-US" w:eastAsia="zh-CN"/>
        </w:rPr>
        <w:t>模式的土壤物理性质分析</w:t>
      </w:r>
    </w:p>
    <w:p>
      <w:pPr>
        <w:spacing w:line="360" w:lineRule="auto"/>
        <w:ind w:firstLine="480" w:firstLineChars="200"/>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由</w:t>
      </w:r>
      <w:r>
        <w:rPr>
          <w:rFonts w:hint="default" w:ascii="Times New Roman" w:hAnsi="Times New Roman" w:eastAsia="宋体" w:cs="Times New Roman"/>
          <w:sz w:val="24"/>
          <w:szCs w:val="24"/>
        </w:rPr>
        <w:t>图</w:t>
      </w:r>
      <w:r>
        <w:rPr>
          <w:rFonts w:hint="default"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rPr>
        <w:t>可知，尾巨桉纯林、尾巨桉迹地拋荒、尾巨桉+灰木莲株间混交、灰木莲纯林4种混交模式的土壤容重差异不显著，总体表现为尾巨桉纯林＞尾巨桉迹地拋荒＞尾巨桉+灰木莲株间混交＞灰木莲纯林</w:t>
      </w: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rPr>
        <w:t>多重比较结果表明，尾巨桉纯林与灰木莲纯林土壤容重存在极显著差异。不同混交模式的土壤质量含水量存在显著差异，其中以尾巨桉+灰木莲株间混交的最高，尾巨桉纯林的最低。不同混交模式林地的最大持水量存在显著差异，其中以灰木莲纯林最高，显著高于尾巨桉纯林，而灰木莲纯林与尾巨桉+灰木莲株间混交、尾巨桉迹地拋荒模式之间的差异不显著。4种混交模式林地间的毛管持水量和最小持水量变化规律一致，大小顺序为：尾巨桉+灰木莲株间混交＞灰木莲纯林＞尾巨桉迹地拋荒＞尾巨桉纯林。</w:t>
      </w:r>
      <w:r>
        <w:rPr>
          <w:rFonts w:hint="eastAsia" w:ascii="Times New Roman" w:hAnsi="Times New Roman" w:eastAsia="宋体" w:cs="Times New Roman"/>
          <w:sz w:val="24"/>
          <w:szCs w:val="24"/>
          <w:lang w:val="en-US" w:eastAsia="zh-CN"/>
        </w:rPr>
        <w:t>由此可见，桉树混交林在土壤物理性质方面总体要优于桉树纯林，对林地的土壤物理性质有明显的改善作用。</w:t>
      </w:r>
    </w:p>
    <w:p>
      <w:pPr>
        <w:pStyle w:val="3"/>
        <w:jc w:val="center"/>
      </w:pPr>
      <w:r>
        <mc:AlternateContent>
          <mc:Choice Requires="wpg">
            <w:drawing>
              <wp:inline distT="0" distB="0" distL="114300" distR="114300">
                <wp:extent cx="5614035" cy="3739515"/>
                <wp:effectExtent l="0" t="0" r="5715" b="3810"/>
                <wp:docPr id="59" name="组合 59"/>
                <wp:cNvGraphicFramePr/>
                <a:graphic xmlns:a="http://schemas.openxmlformats.org/drawingml/2006/main">
                  <a:graphicData uri="http://schemas.microsoft.com/office/word/2010/wordprocessingGroup">
                    <wpg:wgp>
                      <wpg:cNvGrpSpPr>
                        <a:grpSpLocks noRot="1"/>
                      </wpg:cNvGrpSpPr>
                      <wpg:grpSpPr>
                        <a:xfrm>
                          <a:off x="0" y="0"/>
                          <a:ext cx="5614035" cy="3739515"/>
                          <a:chOff x="2623" y="1289107"/>
                          <a:chExt cx="7914" cy="5271"/>
                        </a:xfrm>
                        <a:effectLst/>
                      </wpg:grpSpPr>
                      <pic:pic xmlns:pic="http://schemas.openxmlformats.org/drawingml/2006/picture">
                        <pic:nvPicPr>
                          <pic:cNvPr id="60" name="图片 3" descr="图5  最小持水量"/>
                          <pic:cNvPicPr>
                            <a:picLocks noChangeAspect="1"/>
                          </pic:cNvPicPr>
                        </pic:nvPicPr>
                        <pic:blipFill>
                          <a:blip r:embed="rId9"/>
                          <a:stretch>
                            <a:fillRect/>
                          </a:stretch>
                        </pic:blipFill>
                        <pic:spPr>
                          <a:xfrm>
                            <a:off x="6270" y="1291907"/>
                            <a:ext cx="2473" cy="2471"/>
                          </a:xfrm>
                          <a:prstGeom prst="rect">
                            <a:avLst/>
                          </a:prstGeom>
                          <a:noFill/>
                          <a:ln>
                            <a:noFill/>
                          </a:ln>
                          <a:effectLst/>
                        </pic:spPr>
                      </pic:pic>
                      <pic:pic xmlns:pic="http://schemas.openxmlformats.org/drawingml/2006/picture">
                        <pic:nvPicPr>
                          <pic:cNvPr id="61" name="图片 12" descr="图5  毛管持水量"/>
                          <pic:cNvPicPr>
                            <a:picLocks noChangeAspect="1"/>
                          </pic:cNvPicPr>
                        </pic:nvPicPr>
                        <pic:blipFill>
                          <a:blip r:embed="rId10"/>
                          <a:srcRect t="11346"/>
                          <a:stretch>
                            <a:fillRect/>
                          </a:stretch>
                        </pic:blipFill>
                        <pic:spPr>
                          <a:xfrm>
                            <a:off x="3523" y="1291900"/>
                            <a:ext cx="2524" cy="2478"/>
                          </a:xfrm>
                          <a:prstGeom prst="rect">
                            <a:avLst/>
                          </a:prstGeom>
                          <a:noFill/>
                          <a:ln>
                            <a:noFill/>
                          </a:ln>
                          <a:effectLst/>
                        </pic:spPr>
                      </pic:pic>
                      <pic:pic xmlns:pic="http://schemas.openxmlformats.org/drawingml/2006/picture">
                        <pic:nvPicPr>
                          <pic:cNvPr id="62" name="图片 5" descr="图5  最大持水量"/>
                          <pic:cNvPicPr>
                            <a:picLocks noChangeAspect="1"/>
                          </pic:cNvPicPr>
                        </pic:nvPicPr>
                        <pic:blipFill>
                          <a:blip r:embed="rId11"/>
                          <a:srcRect t="10455"/>
                          <a:stretch>
                            <a:fillRect/>
                          </a:stretch>
                        </pic:blipFill>
                        <pic:spPr>
                          <a:xfrm>
                            <a:off x="8023" y="1289107"/>
                            <a:ext cx="2514" cy="2492"/>
                          </a:xfrm>
                          <a:prstGeom prst="rect">
                            <a:avLst/>
                          </a:prstGeom>
                          <a:noFill/>
                          <a:ln>
                            <a:noFill/>
                          </a:ln>
                          <a:effectLst/>
                        </pic:spPr>
                      </pic:pic>
                      <pic:pic xmlns:pic="http://schemas.openxmlformats.org/drawingml/2006/picture">
                        <pic:nvPicPr>
                          <pic:cNvPr id="63" name="图片 10" descr="图5  土壤容重"/>
                          <pic:cNvPicPr>
                            <a:picLocks noChangeAspect="1"/>
                          </pic:cNvPicPr>
                        </pic:nvPicPr>
                        <pic:blipFill>
                          <a:blip r:embed="rId12"/>
                          <a:srcRect t="10664"/>
                          <a:stretch>
                            <a:fillRect/>
                          </a:stretch>
                        </pic:blipFill>
                        <pic:spPr>
                          <a:xfrm>
                            <a:off x="5323" y="1289107"/>
                            <a:ext cx="2497" cy="2471"/>
                          </a:xfrm>
                          <a:prstGeom prst="rect">
                            <a:avLst/>
                          </a:prstGeom>
                          <a:noFill/>
                          <a:ln>
                            <a:noFill/>
                          </a:ln>
                          <a:effectLst/>
                        </pic:spPr>
                      </pic:pic>
                      <pic:pic xmlns:pic="http://schemas.openxmlformats.org/drawingml/2006/picture">
                        <pic:nvPicPr>
                          <pic:cNvPr id="64" name="图片 7" descr="图5  质量含水量"/>
                          <pic:cNvPicPr>
                            <a:picLocks noChangeAspect="1"/>
                          </pic:cNvPicPr>
                        </pic:nvPicPr>
                        <pic:blipFill>
                          <a:blip r:embed="rId13"/>
                          <a:srcRect t="10452"/>
                          <a:stretch>
                            <a:fillRect/>
                          </a:stretch>
                        </pic:blipFill>
                        <pic:spPr>
                          <a:xfrm>
                            <a:off x="2623" y="1289107"/>
                            <a:ext cx="2481" cy="2459"/>
                          </a:xfrm>
                          <a:prstGeom prst="rect">
                            <a:avLst/>
                          </a:prstGeom>
                          <a:noFill/>
                          <a:ln>
                            <a:noFill/>
                          </a:ln>
                          <a:effectLst/>
                        </pic:spPr>
                      </pic:pic>
                    </wpg:wgp>
                  </a:graphicData>
                </a:graphic>
              </wp:inline>
            </w:drawing>
          </mc:Choice>
          <mc:Fallback>
            <w:pict>
              <v:group id="_x0000_s1026" o:spid="_x0000_s1026" o:spt="203" style="height:294.45pt;width:442.05pt;" coordorigin="2623,1289107" coordsize="7914,5271" o:gfxdata="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f6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3+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">
                <o:lock v:ext="edit" rotation="t" aspectratio="f"/>
                <v:shape id="图片 3" o:spid="_x0000_s1026" o:spt="75" alt="图5  最小持水量" type="#_x0000_t75" style="position:absolute;left:6270;top:1291907;height:2471;width:2473;" filled="f" o:preferrelative="t" stroked="f" coordsize="21600,21600" o:gfxdata="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VGs3q5AAAA2wAA&#10;AA8AAAAAAAAAAQAgAAAAIgAAAGRycy9kb3ducmV2LnhtbFBLAQIUABQAAAAIAIdO4kAzLwWeOwAA&#10;ADkAAAAQAAAAAAAAAAEAIAAAAAgBAABkcnMvc2hhcGV4bWwueG1sUEsFBgAAAAAGAAYAWwEAALID&#10;AAAAAA==&#10;">
                  <v:fill on="f" focussize="0,0"/>
                  <v:stroke on="f"/>
                  <v:imagedata r:id="rId9" o:title=""/>
                  <o:lock v:ext="edit" aspectratio="t"/>
                </v:shape>
                <v:shape id="图片 12" o:spid="_x0000_s1026" o:spt="75" alt="图5  毛管持水量" type="#_x0000_t75" style="position:absolute;left:3523;top:1291900;height:2478;width:2524;" filled="f" o:preferrelative="t" stroked="f" coordsize="21600,21600" o:gfxdata="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6BE2C/&#10;AAAA2wAAAA8AAAAAAAAAAQAgAAAAIgAAAGRycy9kb3ducmV2LnhtbFBLAQIUABQAAAAIAIdO4kAz&#10;LwWeOwAAADkAAAAQAAAAAAAAAAEAIAAAAA4BAABkcnMvc2hhcGV4bWwueG1sUEsFBgAAAAAGAAYA&#10;WwEAALgDAAAAAA==&#10;">
                  <v:fill on="f" focussize="0,0"/>
                  <v:stroke on="f"/>
                  <v:imagedata r:id="rId10" croptop="7436f" o:title=""/>
                  <o:lock v:ext="edit" aspectratio="t"/>
                </v:shape>
                <v:shape id="图片 5" o:spid="_x0000_s1026" o:spt="75" alt="图5  最大持水量" type="#_x0000_t75" style="position:absolute;left:8023;top:1289107;height:2492;width:2514;" filled="f" o:preferrelative="t" stroked="f" coordsize="21600,21600" o:gfxdata="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OuZOG5AAAA2wAA&#10;AA8AAAAAAAAAAQAgAAAAIgAAAGRycy9kb3ducmV2LnhtbFBLAQIUABQAAAAIAIdO4kAzLwWeOwAA&#10;ADkAAAAQAAAAAAAAAAEAIAAAAAgBAABkcnMvc2hhcGV4bWwueG1sUEsFBgAAAAAGAAYAWwEAALID&#10;AAAAAA==&#10;">
                  <v:fill on="f" focussize="0,0"/>
                  <v:stroke on="f"/>
                  <v:imagedata r:id="rId11" croptop="6852f" o:title=""/>
                  <o:lock v:ext="edit" aspectratio="t"/>
                </v:shape>
                <v:shape id="图片 10" o:spid="_x0000_s1026" o:spt="75" alt="图5  土壤容重" type="#_x0000_t75" style="position:absolute;left:5323;top:1289107;height:2471;width:2497;" filled="f" o:preferrelative="t" stroked="f" coordsize="21600,21600" o:gfxdata="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wqg9LsAAADb&#10;AAAADwAAAAAAAAABACAAAAAiAAAAZHJzL2Rvd25yZXYueG1sUEsBAhQAFAAAAAgAh07iQDMvBZ47&#10;AAAAOQAAABAAAAAAAAAAAQAgAAAACgEAAGRycy9zaGFwZXhtbC54bWxQSwUGAAAAAAYABgBbAQAA&#10;tAMAAAAA&#10;">
                  <v:fill on="f" focussize="0,0"/>
                  <v:stroke on="f"/>
                  <v:imagedata r:id="rId12" croptop="6989f" o:title=""/>
                  <o:lock v:ext="edit" aspectratio="t"/>
                </v:shape>
                <v:shape id="图片 7" o:spid="_x0000_s1026" o:spt="75" alt="图5  质量含水量" type="#_x0000_t75" style="position:absolute;left:2623;top:1289107;height:2459;width:2481;" filled="f" o:preferrelative="t" stroked="f" coordsize="21600,21600" o:gfxdata="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culEO5AAAA2wAA&#10;AA8AAAAAAAAAAQAgAAAAIgAAAGRycy9kb3ducmV2LnhtbFBLAQIUABQAAAAIAIdO4kAzLwWeOwAA&#10;ADkAAAAQAAAAAAAAAAEAIAAAAAgBAABkcnMvc2hhcGV4bWwueG1sUEsFBgAAAAAGAAYAWwEAALID&#10;AAAAAA==&#10;">
                  <v:fill on="f" focussize="0,0"/>
                  <v:stroke on="f"/>
                  <v:imagedata r:id="rId13" croptop="6850f" o:title=""/>
                  <o:lock v:ext="edit" aspectratio="t"/>
                </v:shape>
                <w10:wrap type="none"/>
                <w10:anchorlock/>
              </v:group>
            </w:pict>
          </mc:Fallback>
        </mc:AlternateContent>
      </w:r>
    </w:p>
    <w:p>
      <w:pPr>
        <w:pStyle w:val="3"/>
        <w:jc w:val="center"/>
        <w:rPr>
          <w:rFonts w:hint="eastAsia" w:ascii="黑体" w:hAnsi="黑体" w:eastAsia="黑体" w:cs="黑体"/>
          <w:lang w:val="en-US" w:eastAsia="zh-CN"/>
        </w:rPr>
      </w:pPr>
      <w:bookmarkStart w:id="0" w:name="_Toc25357"/>
      <w:r>
        <w:rPr>
          <w:rFonts w:hint="eastAsia" w:ascii="黑体" w:hAnsi="黑体" w:eastAsia="黑体" w:cs="黑体"/>
        </w:rPr>
        <w:t>图</w:t>
      </w:r>
      <w:r>
        <w:rPr>
          <w:rFonts w:hint="eastAsia" w:ascii="黑体" w:hAnsi="黑体" w:eastAsia="黑体" w:cs="黑体"/>
        </w:rPr>
        <w:fldChar w:fldCharType="begin"/>
      </w:r>
      <w:r>
        <w:rPr>
          <w:rFonts w:hint="eastAsia" w:ascii="黑体" w:hAnsi="黑体" w:eastAsia="黑体" w:cs="黑体"/>
        </w:rPr>
        <w:instrText xml:space="preserve"> SEQ 图 \* ARABIC </w:instrText>
      </w:r>
      <w:r>
        <w:rPr>
          <w:rFonts w:hint="eastAsia" w:ascii="黑体" w:hAnsi="黑体" w:eastAsia="黑体" w:cs="黑体"/>
        </w:rPr>
        <w:fldChar w:fldCharType="separate"/>
      </w:r>
      <w:r>
        <w:rPr>
          <w:rFonts w:hint="eastAsia" w:ascii="黑体" w:hAnsi="黑体" w:eastAsia="黑体" w:cs="黑体"/>
        </w:rPr>
        <w:t>4</w:t>
      </w:r>
      <w:r>
        <w:rPr>
          <w:rFonts w:hint="eastAsia" w:ascii="黑体" w:hAnsi="黑体" w:eastAsia="黑体" w:cs="黑体"/>
        </w:rPr>
        <w:fldChar w:fldCharType="end"/>
      </w:r>
      <w:r>
        <w:rPr>
          <w:rFonts w:hint="eastAsia" w:ascii="黑体" w:hAnsi="黑体" w:eastAsia="黑体" w:cs="黑体"/>
          <w:lang w:val="en-US" w:eastAsia="zh-CN"/>
        </w:rPr>
        <w:t xml:space="preserve">  尾巨桉纯林及其改造模式林分的土壤物理性质</w:t>
      </w:r>
      <w:bookmarkEnd w:id="0"/>
    </w:p>
    <w:p>
      <w:pPr>
        <w:rPr>
          <w:rFonts w:hint="default" w:ascii="Times New Roman" w:hAnsi="Times New Roman" w:eastAsia="宋体" w:cs="Times New Roman"/>
          <w:color w:val="000000"/>
          <w:sz w:val="15"/>
          <w:szCs w:val="15"/>
        </w:rPr>
      </w:pPr>
      <w:r>
        <w:rPr>
          <w:rFonts w:hint="eastAsia" w:ascii="Times New Roman" w:hAnsi="Times New Roman" w:eastAsia="宋体" w:cs="Times New Roman"/>
          <w:color w:val="000000"/>
          <w:sz w:val="15"/>
          <w:szCs w:val="15"/>
        </w:rPr>
        <w:t>注：Mck代表灰木莲纯林，EMI代表株间混交，</w:t>
      </w:r>
      <w:bookmarkStart w:id="1" w:name="OLE_LINK13"/>
      <w:r>
        <w:rPr>
          <w:rFonts w:hint="eastAsia" w:ascii="Times New Roman" w:hAnsi="Times New Roman" w:eastAsia="宋体" w:cs="Times New Roman"/>
          <w:color w:val="000000"/>
          <w:sz w:val="15"/>
          <w:szCs w:val="15"/>
        </w:rPr>
        <w:t>WL代表尾巨桉迹地拋荒，</w:t>
      </w:r>
      <w:bookmarkEnd w:id="1"/>
      <w:r>
        <w:rPr>
          <w:rFonts w:hint="eastAsia" w:ascii="Times New Roman" w:hAnsi="Times New Roman" w:eastAsia="宋体" w:cs="Times New Roman"/>
          <w:color w:val="000000"/>
          <w:sz w:val="15"/>
          <w:szCs w:val="15"/>
        </w:rPr>
        <w:t>Eck代表尾巨桉纯林。.</w:t>
      </w:r>
    </w:p>
    <w:p>
      <w:pPr>
        <w:spacing w:line="360" w:lineRule="auto"/>
        <w:rPr>
          <w:rFonts w:hint="eastAsia" w:ascii="宋体" w:hAnsi="宋体"/>
          <w:b/>
          <w:sz w:val="24"/>
          <w:szCs w:val="28"/>
        </w:rPr>
      </w:pPr>
    </w:p>
    <w:p>
      <w:pPr>
        <w:spacing w:line="360" w:lineRule="auto"/>
        <w:ind w:firstLine="480" w:firstLineChars="200"/>
        <w:rPr>
          <w:rFonts w:hint="eastAsia" w:ascii="Times New Roman" w:hAnsi="Times New Roman" w:eastAsia="宋体" w:cs="Times New Roman"/>
          <w:sz w:val="24"/>
          <w:szCs w:val="28"/>
          <w:lang w:val="en-US" w:eastAsia="zh-CN"/>
        </w:rPr>
      </w:pPr>
      <w:r>
        <w:rPr>
          <w:rFonts w:hint="eastAsia" w:ascii="Times New Roman" w:hAnsi="Times New Roman" w:eastAsia="宋体" w:cs="Times New Roman"/>
          <w:sz w:val="24"/>
          <w:szCs w:val="28"/>
          <w:lang w:val="en-US" w:eastAsia="zh-CN"/>
        </w:rPr>
        <w:t>5.4 不同混交模式的土壤化学性质差异分析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rPr>
        <w:t>不同</w:t>
      </w:r>
      <w:r>
        <w:rPr>
          <w:rFonts w:hint="eastAsia" w:ascii="Times New Roman" w:hAnsi="Times New Roman" w:eastAsia="宋体" w:cs="Times New Roman"/>
          <w:sz w:val="24"/>
          <w:szCs w:val="24"/>
          <w:lang w:val="en-US" w:eastAsia="zh-CN"/>
        </w:rPr>
        <w:t>混交</w:t>
      </w:r>
      <w:r>
        <w:rPr>
          <w:rFonts w:hint="eastAsia" w:ascii="Times New Roman" w:hAnsi="Times New Roman" w:eastAsia="宋体" w:cs="Times New Roman"/>
          <w:sz w:val="24"/>
          <w:szCs w:val="24"/>
        </w:rPr>
        <w:t>模式</w:t>
      </w:r>
      <w:r>
        <w:rPr>
          <w:rFonts w:hint="default" w:ascii="Times New Roman" w:hAnsi="Times New Roman" w:eastAsia="宋体" w:cs="Times New Roman"/>
          <w:sz w:val="24"/>
          <w:szCs w:val="24"/>
        </w:rPr>
        <w:t>对土壤化学性质产生显著影响，桉树</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灰木莲形成复层混交模式表现出更为显著的效果</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表</w:t>
      </w:r>
      <w:r>
        <w:rPr>
          <w:rFonts w:hint="eastAsia" w:ascii="Times New Roman" w:hAnsi="Times New Roman" w:eastAsia="宋体" w:cs="Times New Roman"/>
          <w:sz w:val="24"/>
          <w:szCs w:val="24"/>
        </w:rPr>
        <w:t>2）</w:t>
      </w:r>
      <w:r>
        <w:rPr>
          <w:rFonts w:hint="default" w:ascii="Times New Roman" w:hAnsi="Times New Roman" w:eastAsia="宋体" w:cs="Times New Roman"/>
          <w:sz w:val="24"/>
          <w:szCs w:val="24"/>
        </w:rPr>
        <w:t>。与尾巨桉迹地</w:t>
      </w:r>
      <w:r>
        <w:rPr>
          <w:rFonts w:hint="eastAsia" w:ascii="Times New Roman" w:hAnsi="Times New Roman" w:eastAsia="宋体" w:cs="Times New Roman"/>
          <w:sz w:val="24"/>
          <w:szCs w:val="24"/>
          <w:lang w:val="en-US" w:eastAsia="zh-CN"/>
        </w:rPr>
        <w:t>丢</w:t>
      </w:r>
      <w:r>
        <w:rPr>
          <w:rFonts w:hint="default" w:ascii="Times New Roman" w:hAnsi="Times New Roman" w:eastAsia="宋体" w:cs="Times New Roman"/>
          <w:sz w:val="24"/>
          <w:szCs w:val="24"/>
        </w:rPr>
        <w:t>荒相比，</w:t>
      </w:r>
      <w:r>
        <w:rPr>
          <w:rFonts w:hint="eastAsia" w:ascii="Times New Roman" w:hAnsi="Times New Roman" w:eastAsia="宋体" w:cs="Times New Roman"/>
          <w:sz w:val="24"/>
          <w:szCs w:val="24"/>
          <w:lang w:val="en-US" w:eastAsia="zh-CN"/>
        </w:rPr>
        <w:t>尾巨桉纯林</w:t>
      </w:r>
      <w:r>
        <w:rPr>
          <w:rFonts w:hint="eastAsia" w:ascii="Times New Roman" w:hAnsi="Times New Roman" w:eastAsia="宋体" w:cs="Times New Roman"/>
          <w:sz w:val="24"/>
          <w:szCs w:val="24"/>
        </w:rPr>
        <w:t>的</w:t>
      </w:r>
      <w:r>
        <w:rPr>
          <w:rFonts w:hint="default" w:ascii="Times New Roman" w:hAnsi="Times New Roman" w:eastAsia="宋体" w:cs="Times New Roman"/>
          <w:sz w:val="24"/>
          <w:szCs w:val="24"/>
        </w:rPr>
        <w:t>土壤OM及各养分元素含量显著下降。然而，改种灰木莲纯林处理以及桉树与灰木莲复层混交林对这种下降趋势存在明显改善，且混交林土壤在OM</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TN</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TP</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TK</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AN</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Aca</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AZn</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AB含量表现出明显的优势。值得注意的是尾巨桉+灰木莲株间混交处理的AP</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AK</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AMg含量</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4.67 mg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kg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39.47 mg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kg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7.96 mg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kg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虽显著高于</w:t>
      </w:r>
      <w:r>
        <w:rPr>
          <w:rFonts w:hint="eastAsia" w:ascii="Times New Roman" w:hAnsi="Times New Roman" w:eastAsia="宋体" w:cs="Times New Roman"/>
          <w:sz w:val="24"/>
          <w:szCs w:val="24"/>
          <w:lang w:val="en-US" w:eastAsia="zh-CN"/>
        </w:rPr>
        <w:t>尾巨桉纯林</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1.94 mg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kg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29.73 mg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kg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4.10 mg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kg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，但均显著低于尾巨桉迹地</w:t>
      </w:r>
      <w:r>
        <w:rPr>
          <w:rFonts w:hint="eastAsia" w:ascii="Times New Roman" w:hAnsi="Times New Roman" w:eastAsia="宋体" w:cs="Times New Roman"/>
          <w:sz w:val="24"/>
          <w:szCs w:val="24"/>
          <w:lang w:val="en-US" w:eastAsia="zh-CN"/>
        </w:rPr>
        <w:t>丢</w:t>
      </w:r>
      <w:r>
        <w:rPr>
          <w:rFonts w:hint="default" w:ascii="Times New Roman" w:hAnsi="Times New Roman" w:eastAsia="宋体" w:cs="Times New Roman"/>
          <w:sz w:val="24"/>
          <w:szCs w:val="24"/>
        </w:rPr>
        <w:t>荒与</w:t>
      </w:r>
      <w:r>
        <w:rPr>
          <w:rFonts w:hint="eastAsia" w:ascii="Times New Roman" w:hAnsi="Times New Roman" w:eastAsia="宋体" w:cs="Times New Roman"/>
          <w:sz w:val="24"/>
          <w:szCs w:val="24"/>
          <w:lang w:val="en-US" w:eastAsia="zh-CN"/>
        </w:rPr>
        <w:t>灰木莲纯林</w:t>
      </w:r>
      <w:r>
        <w:rPr>
          <w:rFonts w:hint="default" w:ascii="Times New Roman" w:hAnsi="Times New Roman" w:eastAsia="宋体" w:cs="Times New Roman"/>
          <w:sz w:val="24"/>
          <w:szCs w:val="24"/>
        </w:rPr>
        <w:t>相应元素含量 (38.18 mg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kg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46.23 mg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kg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24.5 mg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kg；15.74 mg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kg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45.5 mg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kg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12.57 mg</w:t>
      </w:r>
      <w:r>
        <w:rPr>
          <w:rFonts w:hint="eastAsia" w:ascii="Times New Roman" w:hAnsi="Times New Roman" w:eastAsia="宋体" w:cs="Times New Roman"/>
          <w:sz w:val="24"/>
          <w:szCs w:val="24"/>
        </w:rPr>
        <w:t>/</w:t>
      </w:r>
      <w:r>
        <w:rPr>
          <w:rFonts w:hint="default" w:ascii="Times New Roman" w:hAnsi="Times New Roman" w:eastAsia="宋体" w:cs="Times New Roman"/>
          <w:sz w:val="24"/>
          <w:szCs w:val="24"/>
        </w:rPr>
        <w:t>kg)。同时，对3代连栽桉树纯林和桉树</w:t>
      </w:r>
      <w:r>
        <w:rPr>
          <w:rFonts w:hint="eastAsia" w:ascii="Times New Roman" w:hAnsi="Times New Roman" w:eastAsia="宋体" w:cs="Times New Roman"/>
          <w:sz w:val="24"/>
          <w:szCs w:val="24"/>
          <w:vertAlign w:val="superscript"/>
          <w:lang w:val="en-US" w:eastAsia="zh-CN"/>
        </w:rPr>
        <w:t>+</w:t>
      </w:r>
      <w:r>
        <w:rPr>
          <w:rFonts w:hint="default" w:ascii="Times New Roman" w:hAnsi="Times New Roman" w:eastAsia="宋体" w:cs="Times New Roman"/>
          <w:sz w:val="24"/>
          <w:szCs w:val="24"/>
        </w:rPr>
        <w:t>灰木莲混交林的培育，显著降低了林地pH值，而灰木莲纯林处理与</w:t>
      </w:r>
      <w:r>
        <w:rPr>
          <w:rFonts w:hint="eastAsia" w:ascii="Times New Roman" w:hAnsi="Times New Roman" w:eastAsia="宋体" w:cs="Times New Roman"/>
          <w:sz w:val="24"/>
          <w:szCs w:val="24"/>
        </w:rPr>
        <w:t>对照</w:t>
      </w:r>
      <w:r>
        <w:rPr>
          <w:rFonts w:hint="default" w:ascii="Times New Roman" w:hAnsi="Times New Roman" w:eastAsia="宋体" w:cs="Times New Roman"/>
          <w:sz w:val="24"/>
          <w:szCs w:val="24"/>
        </w:rPr>
        <w:t>未产生显著差异。</w:t>
      </w:r>
      <w:r>
        <w:rPr>
          <w:rFonts w:hint="eastAsia" w:ascii="Times New Roman" w:hAnsi="Times New Roman" w:eastAsia="宋体" w:cs="Times New Roman"/>
          <w:sz w:val="24"/>
          <w:szCs w:val="24"/>
          <w:lang w:val="en-US" w:eastAsia="zh-CN"/>
        </w:rPr>
        <w:t>上述结果表明，桉树混交林在土壤化学性质方面明显优于桉树纯林。</w:t>
      </w:r>
    </w:p>
    <w:p>
      <w:pPr>
        <w:pStyle w:val="3"/>
        <w:jc w:val="center"/>
        <w:rPr>
          <w:rFonts w:hint="eastAsia" w:ascii="黑体" w:hAnsi="黑体" w:eastAsia="黑体" w:cs="黑体"/>
          <w:szCs w:val="21"/>
        </w:rPr>
      </w:pPr>
      <w:r>
        <w:rPr>
          <w:rFonts w:hint="eastAsia" w:ascii="黑体" w:hAnsi="黑体" w:eastAsia="黑体" w:cs="黑体"/>
        </w:rPr>
        <w:t>表</w:t>
      </w:r>
      <w:r>
        <w:rPr>
          <w:rFonts w:hint="eastAsia" w:ascii="黑体" w:hAnsi="黑体" w:eastAsia="黑体" w:cs="黑体"/>
        </w:rPr>
        <w:fldChar w:fldCharType="begin"/>
      </w:r>
      <w:r>
        <w:rPr>
          <w:rFonts w:hint="eastAsia" w:ascii="黑体" w:hAnsi="黑体" w:eastAsia="黑体" w:cs="黑体"/>
        </w:rPr>
        <w:instrText xml:space="preserve"> SEQ 表 \* ARABIC </w:instrText>
      </w:r>
      <w:r>
        <w:rPr>
          <w:rFonts w:hint="eastAsia" w:ascii="黑体" w:hAnsi="黑体" w:eastAsia="黑体" w:cs="黑体"/>
        </w:rPr>
        <w:fldChar w:fldCharType="separate"/>
      </w:r>
      <w:r>
        <w:rPr>
          <w:rFonts w:hint="eastAsia" w:ascii="黑体" w:hAnsi="黑体" w:eastAsia="黑体" w:cs="黑体"/>
        </w:rPr>
        <w:t>2</w:t>
      </w:r>
      <w:r>
        <w:rPr>
          <w:rFonts w:hint="eastAsia" w:ascii="黑体" w:hAnsi="黑体" w:eastAsia="黑体" w:cs="黑体"/>
        </w:rPr>
        <w:fldChar w:fldCharType="end"/>
      </w:r>
      <w:r>
        <w:rPr>
          <w:rFonts w:hint="eastAsia" w:ascii="黑体" w:hAnsi="黑体" w:eastAsia="黑体" w:cs="黑体"/>
          <w:lang w:val="en-US" w:eastAsia="zh-CN"/>
        </w:rPr>
        <w:t xml:space="preserve">  尾巨桉纯林及其改造模式林分的</w:t>
      </w:r>
      <w:r>
        <w:rPr>
          <w:rFonts w:hint="eastAsia" w:ascii="黑体" w:hAnsi="黑体" w:eastAsia="黑体" w:cs="黑体"/>
          <w:szCs w:val="21"/>
        </w:rPr>
        <w:t>土壤的化学性质</w:t>
      </w:r>
    </w:p>
    <w:tbl>
      <w:tblPr>
        <w:tblStyle w:val="11"/>
        <w:tblW w:w="4998" w:type="pct"/>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80"/>
        <w:gridCol w:w="1394"/>
        <w:gridCol w:w="1403"/>
        <w:gridCol w:w="1407"/>
        <w:gridCol w:w="1636"/>
        <w:gridCol w:w="1006"/>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1290" w:type="pct"/>
            <w:tcBorders>
              <w:top w:val="single" w:color="auto" w:sz="12" w:space="0"/>
              <w:bottom w:val="single" w:color="auto" w:sz="8" w:space="0"/>
            </w:tcBorders>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指标</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Indicator</w:t>
            </w:r>
          </w:p>
        </w:tc>
        <w:tc>
          <w:tcPr>
            <w:tcW w:w="755" w:type="pct"/>
            <w:tcBorders>
              <w:top w:val="single" w:color="auto" w:sz="12" w:space="0"/>
              <w:bottom w:val="single" w:color="auto" w:sz="8" w:space="0"/>
            </w:tcBorders>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桉树纯林</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ECK</w:t>
            </w:r>
          </w:p>
        </w:tc>
        <w:tc>
          <w:tcPr>
            <w:tcW w:w="760" w:type="pct"/>
            <w:tcBorders>
              <w:top w:val="single" w:color="auto" w:sz="12" w:space="0"/>
              <w:bottom w:val="single" w:color="auto" w:sz="8" w:space="0"/>
            </w:tcBorders>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桉树采伐迹</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地丢荒WL</w:t>
            </w:r>
          </w:p>
        </w:tc>
        <w:tc>
          <w:tcPr>
            <w:tcW w:w="762" w:type="pct"/>
            <w:tcBorders>
              <w:top w:val="single" w:color="auto" w:sz="12" w:space="0"/>
              <w:bottom w:val="single" w:color="auto" w:sz="8" w:space="0"/>
            </w:tcBorders>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灰木莲纯林</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MCK</w:t>
            </w:r>
          </w:p>
        </w:tc>
        <w:tc>
          <w:tcPr>
            <w:tcW w:w="886" w:type="pct"/>
            <w:tcBorders>
              <w:top w:val="single" w:color="auto" w:sz="12" w:space="0"/>
              <w:bottom w:val="single" w:color="auto" w:sz="8" w:space="0"/>
            </w:tcBorders>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桉树+灰木莲</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株间混交EMI</w:t>
            </w:r>
          </w:p>
        </w:tc>
        <w:tc>
          <w:tcPr>
            <w:tcW w:w="545" w:type="pct"/>
            <w:tcBorders>
              <w:top w:val="single" w:color="auto" w:sz="12" w:space="0"/>
              <w:bottom w:val="single" w:color="auto" w:sz="8" w:space="0"/>
            </w:tcBorders>
            <w:noWrap/>
            <w:vAlign w:val="center"/>
          </w:tcPr>
          <w:p>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kern w:val="0"/>
                <w:sz w:val="18"/>
                <w:szCs w:val="18"/>
              </w:rPr>
            </w:pPr>
            <w:r>
              <w:rPr>
                <w:rFonts w:hint="default" w:ascii="Times New Roman" w:hAnsi="Times New Roman" w:cs="Times New Roman"/>
                <w:i/>
                <w:kern w:val="0"/>
                <w:sz w:val="18"/>
                <w:szCs w:val="18"/>
              </w:rPr>
              <w:t>p</w:t>
            </w:r>
            <w:r>
              <w:rPr>
                <w:rFonts w:hint="default" w:ascii="Times New Roman" w:hAnsi="Times New Roman" w:cs="Times New Roman"/>
                <w:kern w:val="0"/>
                <w:sz w:val="18"/>
                <w:szCs w:val="18"/>
              </w:rPr>
              <w:t>-Value</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1290" w:type="pct"/>
            <w:tcBorders>
              <w:top w:val="single" w:color="auto" w:sz="8" w:space="0"/>
            </w:tcBorders>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pH</w:t>
            </w:r>
          </w:p>
        </w:tc>
        <w:tc>
          <w:tcPr>
            <w:tcW w:w="755" w:type="pct"/>
            <w:tcBorders>
              <w:top w:val="single" w:color="auto" w:sz="8" w:space="0"/>
            </w:tcBorders>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4.05±0.01</w:t>
            </w:r>
            <w:r>
              <w:rPr>
                <w:rFonts w:hint="default" w:ascii="Times New Roman" w:hAnsi="Times New Roman" w:cs="Times New Roman"/>
                <w:kern w:val="0"/>
                <w:sz w:val="18"/>
                <w:szCs w:val="18"/>
                <w:vertAlign w:val="superscript"/>
              </w:rPr>
              <w:t>b</w:t>
            </w:r>
          </w:p>
        </w:tc>
        <w:tc>
          <w:tcPr>
            <w:tcW w:w="760" w:type="pct"/>
            <w:tcBorders>
              <w:top w:val="single" w:color="auto" w:sz="8" w:space="0"/>
            </w:tcBorders>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4.32±0.02</w:t>
            </w:r>
            <w:r>
              <w:rPr>
                <w:rFonts w:hint="default" w:ascii="Times New Roman" w:hAnsi="Times New Roman" w:cs="Times New Roman"/>
                <w:kern w:val="0"/>
                <w:sz w:val="18"/>
                <w:szCs w:val="18"/>
                <w:vertAlign w:val="superscript"/>
              </w:rPr>
              <w:t>a</w:t>
            </w:r>
          </w:p>
        </w:tc>
        <w:tc>
          <w:tcPr>
            <w:tcW w:w="762" w:type="pct"/>
            <w:tcBorders>
              <w:top w:val="single" w:color="auto" w:sz="8" w:space="0"/>
            </w:tcBorders>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4.31±0.01</w:t>
            </w:r>
            <w:r>
              <w:rPr>
                <w:rFonts w:hint="default" w:ascii="Times New Roman" w:hAnsi="Times New Roman" w:cs="Times New Roman"/>
                <w:kern w:val="0"/>
                <w:sz w:val="18"/>
                <w:szCs w:val="18"/>
                <w:vertAlign w:val="superscript"/>
              </w:rPr>
              <w:t>a</w:t>
            </w:r>
          </w:p>
        </w:tc>
        <w:tc>
          <w:tcPr>
            <w:tcW w:w="886" w:type="pct"/>
            <w:tcBorders>
              <w:top w:val="single" w:color="auto" w:sz="8" w:space="0"/>
            </w:tcBorders>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3.91±0.01</w:t>
            </w:r>
            <w:r>
              <w:rPr>
                <w:rFonts w:hint="default" w:ascii="Times New Roman" w:hAnsi="Times New Roman" w:cs="Times New Roman"/>
                <w:kern w:val="0"/>
                <w:sz w:val="18"/>
                <w:szCs w:val="18"/>
                <w:vertAlign w:val="superscript"/>
              </w:rPr>
              <w:t>c</w:t>
            </w:r>
          </w:p>
        </w:tc>
        <w:tc>
          <w:tcPr>
            <w:tcW w:w="545" w:type="pct"/>
            <w:tcBorders>
              <w:top w:val="single" w:color="auto" w:sz="8" w:space="0"/>
            </w:tcBorders>
            <w:noWrap/>
            <w:vAlign w:val="center"/>
          </w:tcPr>
          <w:p>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&lt;0.001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1290"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有机质OM(g∙kg</w:t>
            </w:r>
            <w:r>
              <w:rPr>
                <w:rFonts w:hint="default" w:ascii="Times New Roman" w:hAnsi="Times New Roman" w:cs="Times New Roman"/>
                <w:kern w:val="0"/>
                <w:sz w:val="18"/>
                <w:szCs w:val="18"/>
                <w:vertAlign w:val="superscript"/>
              </w:rPr>
              <w:t>-1</w:t>
            </w:r>
            <w:r>
              <w:rPr>
                <w:rFonts w:hint="default" w:ascii="Times New Roman" w:hAnsi="Times New Roman" w:cs="Times New Roman"/>
                <w:kern w:val="0"/>
                <w:sz w:val="18"/>
                <w:szCs w:val="18"/>
              </w:rPr>
              <w:t>)</w:t>
            </w:r>
          </w:p>
        </w:tc>
        <w:tc>
          <w:tcPr>
            <w:tcW w:w="755"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37.7±0.44</w:t>
            </w:r>
            <w:r>
              <w:rPr>
                <w:rFonts w:hint="default" w:ascii="Times New Roman" w:hAnsi="Times New Roman" w:cs="Times New Roman"/>
                <w:kern w:val="0"/>
                <w:sz w:val="18"/>
                <w:szCs w:val="18"/>
                <w:vertAlign w:val="superscript"/>
              </w:rPr>
              <w:t>d</w:t>
            </w:r>
          </w:p>
        </w:tc>
        <w:tc>
          <w:tcPr>
            <w:tcW w:w="760"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48.7±2.34</w:t>
            </w:r>
            <w:r>
              <w:rPr>
                <w:rFonts w:hint="default" w:ascii="Times New Roman" w:hAnsi="Times New Roman" w:cs="Times New Roman"/>
                <w:kern w:val="0"/>
                <w:sz w:val="18"/>
                <w:szCs w:val="18"/>
                <w:vertAlign w:val="superscript"/>
              </w:rPr>
              <w:t>b</w:t>
            </w:r>
          </w:p>
        </w:tc>
        <w:tc>
          <w:tcPr>
            <w:tcW w:w="762"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44.7±0.83</w:t>
            </w:r>
            <w:r>
              <w:rPr>
                <w:rFonts w:hint="default" w:ascii="Times New Roman" w:hAnsi="Times New Roman" w:cs="Times New Roman"/>
                <w:kern w:val="0"/>
                <w:sz w:val="18"/>
                <w:szCs w:val="18"/>
                <w:vertAlign w:val="superscript"/>
              </w:rPr>
              <w:t>c</w:t>
            </w:r>
          </w:p>
        </w:tc>
        <w:tc>
          <w:tcPr>
            <w:tcW w:w="886"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54.5±2.22</w:t>
            </w:r>
            <w:r>
              <w:rPr>
                <w:rFonts w:hint="default" w:ascii="Times New Roman" w:hAnsi="Times New Roman" w:cs="Times New Roman"/>
                <w:kern w:val="0"/>
                <w:sz w:val="18"/>
                <w:szCs w:val="18"/>
                <w:vertAlign w:val="superscript"/>
              </w:rPr>
              <w:t>a</w:t>
            </w:r>
          </w:p>
        </w:tc>
        <w:tc>
          <w:tcPr>
            <w:tcW w:w="545" w:type="pct"/>
            <w:noWrap/>
            <w:vAlign w:val="center"/>
          </w:tcPr>
          <w:p>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0.001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1290"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全氮TN(g∙kg</w:t>
            </w:r>
            <w:r>
              <w:rPr>
                <w:rFonts w:hint="default" w:ascii="Times New Roman" w:hAnsi="Times New Roman" w:cs="Times New Roman"/>
                <w:kern w:val="0"/>
                <w:sz w:val="18"/>
                <w:szCs w:val="18"/>
                <w:vertAlign w:val="superscript"/>
              </w:rPr>
              <w:t>-1</w:t>
            </w:r>
            <w:r>
              <w:rPr>
                <w:rFonts w:hint="default" w:ascii="Times New Roman" w:hAnsi="Times New Roman" w:cs="Times New Roman"/>
                <w:kern w:val="0"/>
                <w:sz w:val="18"/>
                <w:szCs w:val="18"/>
              </w:rPr>
              <w:t>)</w:t>
            </w:r>
          </w:p>
        </w:tc>
        <w:tc>
          <w:tcPr>
            <w:tcW w:w="755"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1.32±0.05</w:t>
            </w:r>
            <w:r>
              <w:rPr>
                <w:rFonts w:hint="default" w:ascii="Times New Roman" w:hAnsi="Times New Roman" w:cs="Times New Roman"/>
                <w:kern w:val="0"/>
                <w:sz w:val="18"/>
                <w:szCs w:val="18"/>
                <w:vertAlign w:val="superscript"/>
              </w:rPr>
              <w:t>b</w:t>
            </w:r>
          </w:p>
        </w:tc>
        <w:tc>
          <w:tcPr>
            <w:tcW w:w="760"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1.44±0.02</w:t>
            </w:r>
            <w:r>
              <w:rPr>
                <w:rFonts w:hint="default" w:ascii="Times New Roman" w:hAnsi="Times New Roman" w:cs="Times New Roman"/>
                <w:kern w:val="0"/>
                <w:sz w:val="18"/>
                <w:szCs w:val="18"/>
                <w:vertAlign w:val="superscript"/>
              </w:rPr>
              <w:t>b</w:t>
            </w:r>
          </w:p>
        </w:tc>
        <w:tc>
          <w:tcPr>
            <w:tcW w:w="762"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1.29±0.08</w:t>
            </w:r>
            <w:r>
              <w:rPr>
                <w:rFonts w:hint="default" w:ascii="Times New Roman" w:hAnsi="Times New Roman" w:cs="Times New Roman"/>
                <w:kern w:val="0"/>
                <w:sz w:val="18"/>
                <w:szCs w:val="18"/>
                <w:vertAlign w:val="superscript"/>
              </w:rPr>
              <w:t>b</w:t>
            </w:r>
          </w:p>
        </w:tc>
        <w:tc>
          <w:tcPr>
            <w:tcW w:w="886"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1.73±0.04</w:t>
            </w:r>
            <w:r>
              <w:rPr>
                <w:rFonts w:hint="default" w:ascii="Times New Roman" w:hAnsi="Times New Roman" w:cs="Times New Roman"/>
                <w:kern w:val="0"/>
                <w:sz w:val="18"/>
                <w:szCs w:val="18"/>
                <w:vertAlign w:val="superscript"/>
              </w:rPr>
              <w:t>a</w:t>
            </w:r>
          </w:p>
        </w:tc>
        <w:tc>
          <w:tcPr>
            <w:tcW w:w="545" w:type="pct"/>
            <w:noWrap/>
            <w:vAlign w:val="center"/>
          </w:tcPr>
          <w:p>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0.016</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1290"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全磷TP(g∙kg</w:t>
            </w:r>
            <w:r>
              <w:rPr>
                <w:rFonts w:hint="default" w:ascii="Times New Roman" w:hAnsi="Times New Roman" w:cs="Times New Roman"/>
                <w:kern w:val="0"/>
                <w:sz w:val="18"/>
                <w:szCs w:val="18"/>
                <w:vertAlign w:val="superscript"/>
              </w:rPr>
              <w:t>-1</w:t>
            </w:r>
            <w:r>
              <w:rPr>
                <w:rFonts w:hint="default" w:ascii="Times New Roman" w:hAnsi="Times New Roman" w:cs="Times New Roman"/>
                <w:kern w:val="0"/>
                <w:sz w:val="18"/>
                <w:szCs w:val="18"/>
              </w:rPr>
              <w:t>)</w:t>
            </w:r>
          </w:p>
        </w:tc>
        <w:tc>
          <w:tcPr>
            <w:tcW w:w="755"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0.44±0.00</w:t>
            </w:r>
            <w:r>
              <w:rPr>
                <w:rFonts w:hint="default" w:ascii="Times New Roman" w:hAnsi="Times New Roman" w:cs="Times New Roman"/>
                <w:kern w:val="0"/>
                <w:sz w:val="18"/>
                <w:szCs w:val="18"/>
                <w:vertAlign w:val="superscript"/>
              </w:rPr>
              <w:t>bc</w:t>
            </w:r>
          </w:p>
        </w:tc>
        <w:tc>
          <w:tcPr>
            <w:tcW w:w="760"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0.50±0.01</w:t>
            </w:r>
            <w:r>
              <w:rPr>
                <w:rFonts w:hint="default" w:ascii="Times New Roman" w:hAnsi="Times New Roman" w:cs="Times New Roman"/>
                <w:kern w:val="0"/>
                <w:sz w:val="18"/>
                <w:szCs w:val="18"/>
                <w:vertAlign w:val="superscript"/>
              </w:rPr>
              <w:t>a</w:t>
            </w:r>
          </w:p>
        </w:tc>
        <w:tc>
          <w:tcPr>
            <w:tcW w:w="762"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0.42±0.01</w:t>
            </w:r>
            <w:r>
              <w:rPr>
                <w:rFonts w:hint="default" w:ascii="Times New Roman" w:hAnsi="Times New Roman" w:cs="Times New Roman"/>
                <w:kern w:val="0"/>
                <w:sz w:val="18"/>
                <w:szCs w:val="18"/>
                <w:vertAlign w:val="superscript"/>
              </w:rPr>
              <w:t>c</w:t>
            </w:r>
          </w:p>
        </w:tc>
        <w:tc>
          <w:tcPr>
            <w:tcW w:w="886"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0.45±0.01</w:t>
            </w:r>
            <w:r>
              <w:rPr>
                <w:rFonts w:hint="default" w:ascii="Times New Roman" w:hAnsi="Times New Roman" w:cs="Times New Roman"/>
                <w:kern w:val="0"/>
                <w:sz w:val="18"/>
                <w:szCs w:val="18"/>
                <w:vertAlign w:val="superscript"/>
              </w:rPr>
              <w:t>b</w:t>
            </w:r>
          </w:p>
        </w:tc>
        <w:tc>
          <w:tcPr>
            <w:tcW w:w="545" w:type="pct"/>
            <w:noWrap/>
            <w:vAlign w:val="center"/>
          </w:tcPr>
          <w:p>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0.001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1290"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全钾TK(g∙kg</w:t>
            </w:r>
            <w:r>
              <w:rPr>
                <w:rFonts w:hint="default" w:ascii="Times New Roman" w:hAnsi="Times New Roman" w:cs="Times New Roman"/>
                <w:kern w:val="0"/>
                <w:sz w:val="18"/>
                <w:szCs w:val="18"/>
                <w:vertAlign w:val="superscript"/>
              </w:rPr>
              <w:t>-1</w:t>
            </w:r>
            <w:r>
              <w:rPr>
                <w:rFonts w:hint="default" w:ascii="Times New Roman" w:hAnsi="Times New Roman" w:cs="Times New Roman"/>
                <w:kern w:val="0"/>
                <w:sz w:val="18"/>
                <w:szCs w:val="18"/>
              </w:rPr>
              <w:t>)</w:t>
            </w:r>
          </w:p>
        </w:tc>
        <w:tc>
          <w:tcPr>
            <w:tcW w:w="755"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1.32±0.05</w:t>
            </w:r>
            <w:r>
              <w:rPr>
                <w:rFonts w:hint="default" w:ascii="Times New Roman" w:hAnsi="Times New Roman" w:cs="Times New Roman"/>
                <w:kern w:val="0"/>
                <w:sz w:val="18"/>
                <w:szCs w:val="18"/>
                <w:vertAlign w:val="superscript"/>
              </w:rPr>
              <w:t>b</w:t>
            </w:r>
          </w:p>
        </w:tc>
        <w:tc>
          <w:tcPr>
            <w:tcW w:w="760"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1.65±0.03</w:t>
            </w:r>
            <w:r>
              <w:rPr>
                <w:rFonts w:hint="default" w:ascii="Times New Roman" w:hAnsi="Times New Roman" w:cs="Times New Roman"/>
                <w:kern w:val="0"/>
                <w:sz w:val="18"/>
                <w:szCs w:val="18"/>
                <w:vertAlign w:val="superscript"/>
              </w:rPr>
              <w:t>a</w:t>
            </w:r>
          </w:p>
        </w:tc>
        <w:tc>
          <w:tcPr>
            <w:tcW w:w="762"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1.44±0.02</w:t>
            </w:r>
            <w:r>
              <w:rPr>
                <w:rFonts w:hint="default" w:ascii="Times New Roman" w:hAnsi="Times New Roman" w:cs="Times New Roman"/>
                <w:kern w:val="0"/>
                <w:sz w:val="18"/>
                <w:szCs w:val="18"/>
                <w:vertAlign w:val="superscript"/>
              </w:rPr>
              <w:t>b</w:t>
            </w:r>
          </w:p>
        </w:tc>
        <w:tc>
          <w:tcPr>
            <w:tcW w:w="886"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1.58±0.06</w:t>
            </w:r>
            <w:r>
              <w:rPr>
                <w:rFonts w:hint="default" w:ascii="Times New Roman" w:hAnsi="Times New Roman" w:cs="Times New Roman"/>
                <w:kern w:val="0"/>
                <w:sz w:val="18"/>
                <w:szCs w:val="18"/>
                <w:vertAlign w:val="superscript"/>
              </w:rPr>
              <w:t>a</w:t>
            </w:r>
          </w:p>
        </w:tc>
        <w:tc>
          <w:tcPr>
            <w:tcW w:w="545" w:type="pct"/>
            <w:noWrap/>
            <w:vAlign w:val="center"/>
          </w:tcPr>
          <w:p>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0.007</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1290"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速效氮AN(mg∙kg</w:t>
            </w:r>
            <w:r>
              <w:rPr>
                <w:rFonts w:hint="default" w:ascii="Times New Roman" w:hAnsi="Times New Roman" w:cs="Times New Roman"/>
                <w:kern w:val="0"/>
                <w:sz w:val="18"/>
                <w:szCs w:val="18"/>
                <w:vertAlign w:val="superscript"/>
              </w:rPr>
              <w:t>-1</w:t>
            </w:r>
            <w:r>
              <w:rPr>
                <w:rFonts w:hint="default" w:ascii="Times New Roman" w:hAnsi="Times New Roman" w:cs="Times New Roman"/>
                <w:kern w:val="0"/>
                <w:sz w:val="18"/>
                <w:szCs w:val="18"/>
              </w:rPr>
              <w:t>)</w:t>
            </w:r>
          </w:p>
        </w:tc>
        <w:tc>
          <w:tcPr>
            <w:tcW w:w="755"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110.3±4.01</w:t>
            </w:r>
            <w:r>
              <w:rPr>
                <w:rFonts w:hint="default" w:ascii="Times New Roman" w:hAnsi="Times New Roman" w:cs="Times New Roman"/>
                <w:kern w:val="0"/>
                <w:sz w:val="18"/>
                <w:szCs w:val="18"/>
                <w:vertAlign w:val="superscript"/>
              </w:rPr>
              <w:t>c</w:t>
            </w:r>
          </w:p>
        </w:tc>
        <w:tc>
          <w:tcPr>
            <w:tcW w:w="760"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128.2±5.09</w:t>
            </w:r>
            <w:r>
              <w:rPr>
                <w:rFonts w:hint="default" w:ascii="Times New Roman" w:hAnsi="Times New Roman" w:cs="Times New Roman"/>
                <w:kern w:val="0"/>
                <w:sz w:val="18"/>
                <w:szCs w:val="18"/>
                <w:vertAlign w:val="superscript"/>
              </w:rPr>
              <w:t>b</w:t>
            </w:r>
          </w:p>
        </w:tc>
        <w:tc>
          <w:tcPr>
            <w:tcW w:w="762"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125.5±2.12</w:t>
            </w:r>
            <w:r>
              <w:rPr>
                <w:rFonts w:hint="default" w:ascii="Times New Roman" w:hAnsi="Times New Roman" w:cs="Times New Roman"/>
                <w:kern w:val="0"/>
                <w:sz w:val="18"/>
                <w:szCs w:val="18"/>
                <w:vertAlign w:val="superscript"/>
              </w:rPr>
              <w:t>b</w:t>
            </w:r>
          </w:p>
        </w:tc>
        <w:tc>
          <w:tcPr>
            <w:tcW w:w="886"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162.5±4.18</w:t>
            </w:r>
            <w:r>
              <w:rPr>
                <w:rFonts w:hint="default" w:ascii="Times New Roman" w:hAnsi="Times New Roman" w:cs="Times New Roman"/>
                <w:kern w:val="0"/>
                <w:sz w:val="18"/>
                <w:szCs w:val="18"/>
                <w:vertAlign w:val="superscript"/>
              </w:rPr>
              <w:t>a</w:t>
            </w:r>
          </w:p>
        </w:tc>
        <w:tc>
          <w:tcPr>
            <w:tcW w:w="545" w:type="pct"/>
            <w:noWrap/>
            <w:vAlign w:val="center"/>
          </w:tcPr>
          <w:p>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&lt;0.001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1290"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有效磷AP(mg∙kg</w:t>
            </w:r>
            <w:r>
              <w:rPr>
                <w:rFonts w:hint="default" w:ascii="Times New Roman" w:hAnsi="Times New Roman" w:cs="Times New Roman"/>
                <w:kern w:val="0"/>
                <w:sz w:val="18"/>
                <w:szCs w:val="18"/>
                <w:vertAlign w:val="superscript"/>
              </w:rPr>
              <w:t>-1</w:t>
            </w:r>
            <w:r>
              <w:rPr>
                <w:rFonts w:hint="default" w:ascii="Times New Roman" w:hAnsi="Times New Roman" w:cs="Times New Roman"/>
                <w:kern w:val="0"/>
                <w:sz w:val="18"/>
                <w:szCs w:val="18"/>
              </w:rPr>
              <w:t>)</w:t>
            </w:r>
          </w:p>
        </w:tc>
        <w:tc>
          <w:tcPr>
            <w:tcW w:w="755"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1.94±0.04</w:t>
            </w:r>
            <w:r>
              <w:rPr>
                <w:rFonts w:hint="default" w:ascii="Times New Roman" w:hAnsi="Times New Roman" w:cs="Times New Roman"/>
                <w:kern w:val="0"/>
                <w:sz w:val="18"/>
                <w:szCs w:val="18"/>
                <w:vertAlign w:val="superscript"/>
              </w:rPr>
              <w:t>c</w:t>
            </w:r>
          </w:p>
        </w:tc>
        <w:tc>
          <w:tcPr>
            <w:tcW w:w="760"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38.18±2.87</w:t>
            </w:r>
            <w:r>
              <w:rPr>
                <w:rFonts w:hint="default" w:ascii="Times New Roman" w:hAnsi="Times New Roman" w:cs="Times New Roman"/>
                <w:kern w:val="0"/>
                <w:sz w:val="18"/>
                <w:szCs w:val="18"/>
                <w:vertAlign w:val="superscript"/>
              </w:rPr>
              <w:t>a</w:t>
            </w:r>
          </w:p>
        </w:tc>
        <w:tc>
          <w:tcPr>
            <w:tcW w:w="762"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15.74±0.31</w:t>
            </w:r>
            <w:r>
              <w:rPr>
                <w:rFonts w:hint="default" w:ascii="Times New Roman" w:hAnsi="Times New Roman" w:cs="Times New Roman"/>
                <w:kern w:val="0"/>
                <w:sz w:val="18"/>
                <w:szCs w:val="18"/>
                <w:vertAlign w:val="superscript"/>
              </w:rPr>
              <w:t>b</w:t>
            </w:r>
          </w:p>
        </w:tc>
        <w:tc>
          <w:tcPr>
            <w:tcW w:w="886"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4.67±0.11</w:t>
            </w:r>
            <w:r>
              <w:rPr>
                <w:rFonts w:hint="default" w:ascii="Times New Roman" w:hAnsi="Times New Roman" w:cs="Times New Roman"/>
                <w:kern w:val="0"/>
                <w:sz w:val="18"/>
                <w:szCs w:val="18"/>
                <w:vertAlign w:val="superscript"/>
              </w:rPr>
              <w:t>c</w:t>
            </w:r>
          </w:p>
        </w:tc>
        <w:tc>
          <w:tcPr>
            <w:tcW w:w="545" w:type="pct"/>
            <w:noWrap/>
            <w:vAlign w:val="center"/>
          </w:tcPr>
          <w:p>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&lt;0.001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1290"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速效钾AK(mg∙kg</w:t>
            </w:r>
            <w:r>
              <w:rPr>
                <w:rFonts w:hint="default" w:ascii="Times New Roman" w:hAnsi="Times New Roman" w:cs="Times New Roman"/>
                <w:kern w:val="0"/>
                <w:sz w:val="18"/>
                <w:szCs w:val="18"/>
                <w:vertAlign w:val="superscript"/>
              </w:rPr>
              <w:t>-1</w:t>
            </w:r>
            <w:r>
              <w:rPr>
                <w:rFonts w:hint="default" w:ascii="Times New Roman" w:hAnsi="Times New Roman" w:cs="Times New Roman"/>
                <w:kern w:val="0"/>
                <w:sz w:val="18"/>
                <w:szCs w:val="18"/>
              </w:rPr>
              <w:t>)</w:t>
            </w:r>
          </w:p>
        </w:tc>
        <w:tc>
          <w:tcPr>
            <w:tcW w:w="755"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29.73±0.44</w:t>
            </w:r>
            <w:r>
              <w:rPr>
                <w:rFonts w:hint="default" w:ascii="Times New Roman" w:hAnsi="Times New Roman" w:cs="Times New Roman"/>
                <w:kern w:val="0"/>
                <w:sz w:val="18"/>
                <w:szCs w:val="18"/>
                <w:vertAlign w:val="superscript"/>
              </w:rPr>
              <w:t>c</w:t>
            </w:r>
          </w:p>
        </w:tc>
        <w:tc>
          <w:tcPr>
            <w:tcW w:w="760"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46.23±3.12</w:t>
            </w:r>
            <w:r>
              <w:rPr>
                <w:rFonts w:hint="default" w:ascii="Times New Roman" w:hAnsi="Times New Roman" w:cs="Times New Roman"/>
                <w:kern w:val="0"/>
                <w:sz w:val="18"/>
                <w:szCs w:val="18"/>
                <w:vertAlign w:val="superscript"/>
              </w:rPr>
              <w:t>a</w:t>
            </w:r>
          </w:p>
        </w:tc>
        <w:tc>
          <w:tcPr>
            <w:tcW w:w="762"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45.5±0.58</w:t>
            </w:r>
            <w:r>
              <w:rPr>
                <w:rFonts w:hint="default" w:ascii="Times New Roman" w:hAnsi="Times New Roman" w:cs="Times New Roman"/>
                <w:kern w:val="0"/>
                <w:sz w:val="18"/>
                <w:szCs w:val="18"/>
                <w:vertAlign w:val="superscript"/>
              </w:rPr>
              <w:t>a</w:t>
            </w:r>
          </w:p>
        </w:tc>
        <w:tc>
          <w:tcPr>
            <w:tcW w:w="886"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39.47±0.41</w:t>
            </w:r>
            <w:r>
              <w:rPr>
                <w:rFonts w:hint="default" w:ascii="Times New Roman" w:hAnsi="Times New Roman" w:cs="Times New Roman"/>
                <w:kern w:val="0"/>
                <w:sz w:val="18"/>
                <w:szCs w:val="18"/>
                <w:vertAlign w:val="superscript"/>
              </w:rPr>
              <w:t>b</w:t>
            </w:r>
          </w:p>
        </w:tc>
        <w:tc>
          <w:tcPr>
            <w:tcW w:w="545" w:type="pct"/>
            <w:noWrap/>
            <w:vAlign w:val="center"/>
          </w:tcPr>
          <w:p>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&lt;0.001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1290"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有效钙ACa(mg∙kg</w:t>
            </w:r>
            <w:r>
              <w:rPr>
                <w:rFonts w:hint="default" w:ascii="Times New Roman" w:hAnsi="Times New Roman" w:cs="Times New Roman"/>
                <w:kern w:val="0"/>
                <w:sz w:val="18"/>
                <w:szCs w:val="18"/>
                <w:vertAlign w:val="superscript"/>
              </w:rPr>
              <w:t>-1</w:t>
            </w:r>
            <w:r>
              <w:rPr>
                <w:rFonts w:hint="default" w:ascii="Times New Roman" w:hAnsi="Times New Roman" w:cs="Times New Roman"/>
                <w:kern w:val="0"/>
                <w:sz w:val="18"/>
                <w:szCs w:val="18"/>
              </w:rPr>
              <w:t>)</w:t>
            </w:r>
          </w:p>
        </w:tc>
        <w:tc>
          <w:tcPr>
            <w:tcW w:w="755"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105.5±7.65</w:t>
            </w:r>
            <w:r>
              <w:rPr>
                <w:rFonts w:hint="default" w:ascii="Times New Roman" w:hAnsi="Times New Roman" w:cs="Times New Roman"/>
                <w:kern w:val="0"/>
                <w:sz w:val="18"/>
                <w:szCs w:val="18"/>
                <w:vertAlign w:val="superscript"/>
              </w:rPr>
              <w:t>c</w:t>
            </w:r>
          </w:p>
        </w:tc>
        <w:tc>
          <w:tcPr>
            <w:tcW w:w="760"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150.2±9.54</w:t>
            </w:r>
            <w:r>
              <w:rPr>
                <w:rFonts w:hint="default" w:ascii="Times New Roman" w:hAnsi="Times New Roman" w:cs="Times New Roman"/>
                <w:kern w:val="0"/>
                <w:sz w:val="18"/>
                <w:szCs w:val="18"/>
                <w:vertAlign w:val="superscript"/>
              </w:rPr>
              <w:t>a</w:t>
            </w:r>
          </w:p>
        </w:tc>
        <w:tc>
          <w:tcPr>
            <w:tcW w:w="762"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137.7±6.43</w:t>
            </w:r>
            <w:r>
              <w:rPr>
                <w:rFonts w:hint="default" w:ascii="Times New Roman" w:hAnsi="Times New Roman" w:cs="Times New Roman"/>
                <w:kern w:val="0"/>
                <w:sz w:val="18"/>
                <w:szCs w:val="18"/>
                <w:vertAlign w:val="superscript"/>
              </w:rPr>
              <w:t>b</w:t>
            </w:r>
          </w:p>
        </w:tc>
        <w:tc>
          <w:tcPr>
            <w:tcW w:w="886"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148.8±1.26</w:t>
            </w:r>
            <w:r>
              <w:rPr>
                <w:rFonts w:hint="default" w:ascii="Times New Roman" w:hAnsi="Times New Roman" w:cs="Times New Roman"/>
                <w:kern w:val="0"/>
                <w:sz w:val="18"/>
                <w:szCs w:val="18"/>
                <w:vertAlign w:val="superscript"/>
              </w:rPr>
              <w:t>a</w:t>
            </w:r>
          </w:p>
        </w:tc>
        <w:tc>
          <w:tcPr>
            <w:tcW w:w="545" w:type="pct"/>
            <w:noWrap/>
            <w:vAlign w:val="center"/>
          </w:tcPr>
          <w:p>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&lt;0.001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1290"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有效镁Mg(mg∙kg</w:t>
            </w:r>
            <w:r>
              <w:rPr>
                <w:rFonts w:hint="default" w:ascii="Times New Roman" w:hAnsi="Times New Roman" w:cs="Times New Roman"/>
                <w:kern w:val="0"/>
                <w:sz w:val="18"/>
                <w:szCs w:val="18"/>
                <w:vertAlign w:val="superscript"/>
              </w:rPr>
              <w:t>-1</w:t>
            </w:r>
            <w:r>
              <w:rPr>
                <w:rFonts w:hint="default" w:ascii="Times New Roman" w:hAnsi="Times New Roman" w:cs="Times New Roman"/>
                <w:kern w:val="0"/>
                <w:sz w:val="18"/>
                <w:szCs w:val="18"/>
              </w:rPr>
              <w:t>)</w:t>
            </w:r>
          </w:p>
        </w:tc>
        <w:tc>
          <w:tcPr>
            <w:tcW w:w="755"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4.10±0.16</w:t>
            </w:r>
            <w:r>
              <w:rPr>
                <w:rFonts w:hint="default" w:ascii="Times New Roman" w:hAnsi="Times New Roman" w:cs="Times New Roman"/>
                <w:kern w:val="0"/>
                <w:sz w:val="18"/>
                <w:szCs w:val="18"/>
                <w:vertAlign w:val="superscript"/>
              </w:rPr>
              <w:t>d</w:t>
            </w:r>
          </w:p>
        </w:tc>
        <w:tc>
          <w:tcPr>
            <w:tcW w:w="760"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24.5±1.19</w:t>
            </w:r>
            <w:r>
              <w:rPr>
                <w:rFonts w:hint="default" w:ascii="Times New Roman" w:hAnsi="Times New Roman" w:cs="Times New Roman"/>
                <w:kern w:val="0"/>
                <w:sz w:val="18"/>
                <w:szCs w:val="18"/>
                <w:vertAlign w:val="superscript"/>
              </w:rPr>
              <w:t>a</w:t>
            </w:r>
          </w:p>
        </w:tc>
        <w:tc>
          <w:tcPr>
            <w:tcW w:w="762"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12.57±0.12</w:t>
            </w:r>
            <w:r>
              <w:rPr>
                <w:rFonts w:hint="default" w:ascii="Times New Roman" w:hAnsi="Times New Roman" w:cs="Times New Roman"/>
                <w:kern w:val="0"/>
                <w:sz w:val="18"/>
                <w:szCs w:val="18"/>
                <w:vertAlign w:val="superscript"/>
              </w:rPr>
              <w:t>b</w:t>
            </w:r>
          </w:p>
        </w:tc>
        <w:tc>
          <w:tcPr>
            <w:tcW w:w="886"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7.96±0.72</w:t>
            </w:r>
            <w:r>
              <w:rPr>
                <w:rFonts w:hint="default" w:ascii="Times New Roman" w:hAnsi="Times New Roman" w:cs="Times New Roman"/>
                <w:kern w:val="0"/>
                <w:sz w:val="18"/>
                <w:szCs w:val="18"/>
                <w:vertAlign w:val="superscript"/>
              </w:rPr>
              <w:t>c</w:t>
            </w:r>
          </w:p>
        </w:tc>
        <w:tc>
          <w:tcPr>
            <w:tcW w:w="545" w:type="pct"/>
            <w:noWrap/>
            <w:vAlign w:val="center"/>
          </w:tcPr>
          <w:p>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&lt;0.001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1290"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有效铜ACu(mg∙kg</w:t>
            </w:r>
            <w:r>
              <w:rPr>
                <w:rFonts w:hint="default" w:ascii="Times New Roman" w:hAnsi="Times New Roman" w:cs="Times New Roman"/>
                <w:kern w:val="0"/>
                <w:sz w:val="18"/>
                <w:szCs w:val="18"/>
                <w:vertAlign w:val="superscript"/>
              </w:rPr>
              <w:t>-1</w:t>
            </w:r>
            <w:r>
              <w:rPr>
                <w:rFonts w:hint="default" w:ascii="Times New Roman" w:hAnsi="Times New Roman" w:cs="Times New Roman"/>
                <w:kern w:val="0"/>
                <w:sz w:val="18"/>
                <w:szCs w:val="18"/>
              </w:rPr>
              <w:t>)</w:t>
            </w:r>
          </w:p>
        </w:tc>
        <w:tc>
          <w:tcPr>
            <w:tcW w:w="755"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0.37±0.01</w:t>
            </w:r>
            <w:r>
              <w:rPr>
                <w:rFonts w:hint="default" w:ascii="Times New Roman" w:hAnsi="Times New Roman" w:cs="Times New Roman"/>
                <w:kern w:val="0"/>
                <w:sz w:val="18"/>
                <w:szCs w:val="18"/>
                <w:vertAlign w:val="superscript"/>
              </w:rPr>
              <w:t>d</w:t>
            </w:r>
          </w:p>
        </w:tc>
        <w:tc>
          <w:tcPr>
            <w:tcW w:w="760"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0.43±0.00</w:t>
            </w:r>
            <w:r>
              <w:rPr>
                <w:rFonts w:hint="default" w:ascii="Times New Roman" w:hAnsi="Times New Roman" w:cs="Times New Roman"/>
                <w:kern w:val="0"/>
                <w:sz w:val="18"/>
                <w:szCs w:val="18"/>
                <w:vertAlign w:val="superscript"/>
              </w:rPr>
              <w:t>b</w:t>
            </w:r>
          </w:p>
        </w:tc>
        <w:tc>
          <w:tcPr>
            <w:tcW w:w="762"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0.45±0.00</w:t>
            </w:r>
            <w:r>
              <w:rPr>
                <w:rFonts w:hint="default" w:ascii="Times New Roman" w:hAnsi="Times New Roman" w:cs="Times New Roman"/>
                <w:kern w:val="0"/>
                <w:sz w:val="18"/>
                <w:szCs w:val="18"/>
                <w:vertAlign w:val="superscript"/>
              </w:rPr>
              <w:t>a</w:t>
            </w:r>
          </w:p>
        </w:tc>
        <w:tc>
          <w:tcPr>
            <w:tcW w:w="886"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0.39±0.00</w:t>
            </w:r>
            <w:r>
              <w:rPr>
                <w:rFonts w:hint="default" w:ascii="Times New Roman" w:hAnsi="Times New Roman" w:cs="Times New Roman"/>
                <w:kern w:val="0"/>
                <w:sz w:val="18"/>
                <w:szCs w:val="18"/>
                <w:vertAlign w:val="superscript"/>
              </w:rPr>
              <w:t>c</w:t>
            </w:r>
          </w:p>
        </w:tc>
        <w:tc>
          <w:tcPr>
            <w:tcW w:w="545" w:type="pct"/>
            <w:noWrap/>
            <w:vAlign w:val="center"/>
          </w:tcPr>
          <w:p>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&lt;0.001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1290"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有效锌AZn(mg∙kg</w:t>
            </w:r>
            <w:r>
              <w:rPr>
                <w:rFonts w:hint="default" w:ascii="Times New Roman" w:hAnsi="Times New Roman" w:cs="Times New Roman"/>
                <w:kern w:val="0"/>
                <w:sz w:val="18"/>
                <w:szCs w:val="18"/>
                <w:vertAlign w:val="superscript"/>
              </w:rPr>
              <w:t>-1</w:t>
            </w:r>
            <w:r>
              <w:rPr>
                <w:rFonts w:hint="default" w:ascii="Times New Roman" w:hAnsi="Times New Roman" w:cs="Times New Roman"/>
                <w:kern w:val="0"/>
                <w:sz w:val="18"/>
                <w:szCs w:val="18"/>
              </w:rPr>
              <w:t>)</w:t>
            </w:r>
          </w:p>
        </w:tc>
        <w:tc>
          <w:tcPr>
            <w:tcW w:w="755"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0.44±0.01</w:t>
            </w:r>
            <w:r>
              <w:rPr>
                <w:rFonts w:hint="default" w:ascii="Times New Roman" w:hAnsi="Times New Roman" w:cs="Times New Roman"/>
                <w:kern w:val="0"/>
                <w:sz w:val="18"/>
                <w:szCs w:val="18"/>
                <w:vertAlign w:val="superscript"/>
              </w:rPr>
              <w:t>c</w:t>
            </w:r>
          </w:p>
        </w:tc>
        <w:tc>
          <w:tcPr>
            <w:tcW w:w="760"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0.67±0.10</w:t>
            </w:r>
            <w:r>
              <w:rPr>
                <w:rFonts w:hint="default" w:ascii="Times New Roman" w:hAnsi="Times New Roman" w:cs="Times New Roman"/>
                <w:kern w:val="0"/>
                <w:sz w:val="18"/>
                <w:szCs w:val="18"/>
                <w:vertAlign w:val="superscript"/>
              </w:rPr>
              <w:t>a</w:t>
            </w:r>
          </w:p>
        </w:tc>
        <w:tc>
          <w:tcPr>
            <w:tcW w:w="762"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0.49±0.00</w:t>
            </w:r>
            <w:r>
              <w:rPr>
                <w:rFonts w:hint="default" w:ascii="Times New Roman" w:hAnsi="Times New Roman" w:cs="Times New Roman"/>
                <w:kern w:val="0"/>
                <w:sz w:val="18"/>
                <w:szCs w:val="18"/>
                <w:vertAlign w:val="superscript"/>
              </w:rPr>
              <w:t>bc</w:t>
            </w:r>
          </w:p>
        </w:tc>
        <w:tc>
          <w:tcPr>
            <w:tcW w:w="886" w:type="pct"/>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0.65±0.03</w:t>
            </w:r>
            <w:r>
              <w:rPr>
                <w:rFonts w:hint="default" w:ascii="Times New Roman" w:hAnsi="Times New Roman" w:cs="Times New Roman"/>
                <w:kern w:val="0"/>
                <w:sz w:val="18"/>
                <w:szCs w:val="18"/>
                <w:vertAlign w:val="superscript"/>
              </w:rPr>
              <w:t>ab</w:t>
            </w:r>
          </w:p>
        </w:tc>
        <w:tc>
          <w:tcPr>
            <w:tcW w:w="545" w:type="pct"/>
            <w:noWrap/>
            <w:vAlign w:val="center"/>
          </w:tcPr>
          <w:p>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0.032</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1290" w:type="pct"/>
            <w:tcBorders>
              <w:bottom w:val="single" w:color="auto" w:sz="12"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有效硼AB(mg∙kg</w:t>
            </w:r>
            <w:r>
              <w:rPr>
                <w:rFonts w:hint="default" w:ascii="Times New Roman" w:hAnsi="Times New Roman" w:cs="Times New Roman"/>
                <w:kern w:val="0"/>
                <w:sz w:val="18"/>
                <w:szCs w:val="18"/>
                <w:vertAlign w:val="superscript"/>
              </w:rPr>
              <w:t>-1</w:t>
            </w:r>
            <w:r>
              <w:rPr>
                <w:rFonts w:hint="default" w:ascii="Times New Roman" w:hAnsi="Times New Roman" w:cs="Times New Roman"/>
                <w:kern w:val="0"/>
                <w:sz w:val="18"/>
                <w:szCs w:val="18"/>
              </w:rPr>
              <w:t>)</w:t>
            </w:r>
          </w:p>
        </w:tc>
        <w:tc>
          <w:tcPr>
            <w:tcW w:w="755" w:type="pct"/>
            <w:tcBorders>
              <w:bottom w:val="single" w:color="auto" w:sz="12" w:space="0"/>
            </w:tcBorders>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0.19±0.02</w:t>
            </w:r>
            <w:r>
              <w:rPr>
                <w:rFonts w:hint="default" w:ascii="Times New Roman" w:hAnsi="Times New Roman" w:cs="Times New Roman"/>
                <w:kern w:val="0"/>
                <w:sz w:val="18"/>
                <w:szCs w:val="18"/>
                <w:vertAlign w:val="superscript"/>
              </w:rPr>
              <w:t>c</w:t>
            </w:r>
          </w:p>
        </w:tc>
        <w:tc>
          <w:tcPr>
            <w:tcW w:w="760" w:type="pct"/>
            <w:tcBorders>
              <w:bottom w:val="single" w:color="auto" w:sz="12" w:space="0"/>
            </w:tcBorders>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0.36±0.01</w:t>
            </w:r>
            <w:r>
              <w:rPr>
                <w:rFonts w:hint="default" w:ascii="Times New Roman" w:hAnsi="Times New Roman" w:cs="Times New Roman"/>
                <w:kern w:val="0"/>
                <w:sz w:val="18"/>
                <w:szCs w:val="18"/>
                <w:vertAlign w:val="superscript"/>
              </w:rPr>
              <w:t>a</w:t>
            </w:r>
          </w:p>
        </w:tc>
        <w:tc>
          <w:tcPr>
            <w:tcW w:w="762" w:type="pct"/>
            <w:tcBorders>
              <w:bottom w:val="single" w:color="auto" w:sz="12" w:space="0"/>
            </w:tcBorders>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0.20±0.01</w:t>
            </w:r>
            <w:r>
              <w:rPr>
                <w:rFonts w:hint="default" w:ascii="Times New Roman" w:hAnsi="Times New Roman" w:cs="Times New Roman"/>
                <w:kern w:val="0"/>
                <w:sz w:val="18"/>
                <w:szCs w:val="18"/>
                <w:vertAlign w:val="superscript"/>
              </w:rPr>
              <w:t>bc</w:t>
            </w:r>
          </w:p>
        </w:tc>
        <w:tc>
          <w:tcPr>
            <w:tcW w:w="886" w:type="pct"/>
            <w:tcBorders>
              <w:bottom w:val="single" w:color="auto" w:sz="12" w:space="0"/>
            </w:tcBorders>
            <w:noWrap/>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0.26±0.02</w:t>
            </w:r>
            <w:r>
              <w:rPr>
                <w:rFonts w:hint="default" w:ascii="Times New Roman" w:hAnsi="Times New Roman" w:cs="Times New Roman"/>
                <w:kern w:val="0"/>
                <w:sz w:val="18"/>
                <w:szCs w:val="18"/>
                <w:vertAlign w:val="superscript"/>
              </w:rPr>
              <w:t>b</w:t>
            </w:r>
          </w:p>
        </w:tc>
        <w:tc>
          <w:tcPr>
            <w:tcW w:w="545" w:type="pct"/>
            <w:tcBorders>
              <w:bottom w:val="single" w:color="auto" w:sz="12" w:space="0"/>
            </w:tcBorders>
            <w:noWrap/>
            <w:vAlign w:val="center"/>
          </w:tcPr>
          <w:p>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0.001</w:t>
            </w:r>
          </w:p>
        </w:tc>
      </w:tr>
    </w:tbl>
    <w:p>
      <w:pPr>
        <w:rPr>
          <w:rFonts w:hint="default" w:ascii="Times New Roman" w:hAnsi="Times New Roman" w:eastAsia="宋体" w:cs="Times New Roman"/>
          <w:color w:val="000000"/>
          <w:sz w:val="15"/>
          <w:szCs w:val="15"/>
        </w:rPr>
      </w:pPr>
      <w:r>
        <w:rPr>
          <w:rFonts w:hint="default" w:ascii="Times New Roman" w:hAnsi="Times New Roman" w:eastAsia="宋体" w:cs="Times New Roman"/>
          <w:color w:val="000000"/>
          <w:sz w:val="15"/>
          <w:szCs w:val="15"/>
        </w:rPr>
        <w:t>注：表中不同小写字母代表0.05水平的显著性差异。</w:t>
      </w:r>
    </w:p>
    <w:p>
      <w:pPr>
        <w:spacing w:line="240" w:lineRule="auto"/>
        <w:outlineLvl w:val="0"/>
        <w:rPr>
          <w:color w:val="2A2B2E"/>
          <w:sz w:val="15"/>
          <w:szCs w:val="15"/>
          <w:shd w:val="clear" w:color="auto" w:fill="FFFFFF"/>
        </w:rPr>
      </w:pPr>
    </w:p>
    <w:p>
      <w:pPr>
        <w:spacing w:line="360" w:lineRule="auto"/>
        <w:ind w:firstLine="480" w:firstLineChars="200"/>
        <w:rPr>
          <w:rFonts w:hint="default" w:ascii="Times New Roman" w:hAnsi="Times New Roman" w:eastAsia="宋体" w:cs="Times New Roman"/>
          <w:sz w:val="24"/>
          <w:szCs w:val="28"/>
          <w:lang w:val="en-US" w:eastAsia="zh-CN"/>
        </w:rPr>
      </w:pPr>
      <w:r>
        <w:rPr>
          <w:rFonts w:hint="default" w:ascii="Times New Roman" w:hAnsi="Times New Roman" w:eastAsia="宋体" w:cs="Times New Roman"/>
          <w:sz w:val="24"/>
          <w:szCs w:val="28"/>
          <w:lang w:val="en-US" w:eastAsia="zh-CN"/>
        </w:rPr>
        <w:t xml:space="preserve">5.5 </w:t>
      </w:r>
      <w:r>
        <w:rPr>
          <w:rFonts w:hint="eastAsia" w:ascii="Times New Roman" w:hAnsi="Times New Roman" w:eastAsia="宋体" w:cs="Times New Roman"/>
          <w:sz w:val="24"/>
          <w:szCs w:val="28"/>
          <w:lang w:val="en-US" w:eastAsia="zh-CN"/>
        </w:rPr>
        <w:t>不同混交模式林分的</w:t>
      </w:r>
      <w:r>
        <w:rPr>
          <w:rFonts w:hint="default" w:ascii="Times New Roman" w:hAnsi="Times New Roman" w:eastAsia="宋体" w:cs="Times New Roman"/>
          <w:sz w:val="24"/>
          <w:szCs w:val="28"/>
          <w:lang w:val="en-US" w:eastAsia="zh-CN"/>
        </w:rPr>
        <w:t>涵养水源功能比较</w:t>
      </w:r>
    </w:p>
    <w:p>
      <w:pPr>
        <w:spacing w:line="360" w:lineRule="auto"/>
        <w:ind w:firstLine="480" w:firstLineChars="200"/>
        <w:rPr>
          <w:rFonts w:hint="eastAsia"/>
          <w:sz w:val="24"/>
        </w:rPr>
      </w:pPr>
      <w:r>
        <w:rPr>
          <w:rFonts w:hint="default" w:ascii="Times New Roman" w:hAnsi="Times New Roman" w:cs="Times New Roman"/>
          <w:sz w:val="24"/>
        </w:rPr>
        <w:t>由</w:t>
      </w:r>
      <w:r>
        <w:rPr>
          <w:rFonts w:hint="eastAsia" w:ascii="Times New Roman" w:hAnsi="Times New Roman" w:cs="Times New Roman"/>
          <w:sz w:val="24"/>
          <w:lang w:val="en-US" w:eastAsia="zh-CN"/>
        </w:rPr>
        <w:t>坡面径流场（200 m</w:t>
      </w:r>
      <w:r>
        <w:rPr>
          <w:rFonts w:hint="eastAsia" w:ascii="Times New Roman" w:hAnsi="Times New Roman" w:cs="Times New Roman"/>
          <w:sz w:val="24"/>
          <w:vertAlign w:val="superscript"/>
          <w:lang w:val="en-US" w:eastAsia="zh-CN"/>
        </w:rPr>
        <w:t>2</w:t>
      </w:r>
      <w:r>
        <w:rPr>
          <w:rFonts w:hint="eastAsia" w:ascii="Times New Roman" w:hAnsi="Times New Roman" w:cs="Times New Roman"/>
          <w:sz w:val="24"/>
          <w:lang w:val="en-US" w:eastAsia="zh-CN"/>
        </w:rPr>
        <w:t>）的水源涵养功能如</w:t>
      </w:r>
      <w:r>
        <w:rPr>
          <w:rFonts w:hint="default" w:ascii="Times New Roman" w:hAnsi="Times New Roman" w:cs="Times New Roman"/>
          <w:sz w:val="24"/>
          <w:lang w:val="en-US" w:eastAsia="zh-CN"/>
        </w:rPr>
        <w:t>图</w:t>
      </w:r>
      <w:r>
        <w:rPr>
          <w:rFonts w:hint="eastAsia" w:ascii="Times New Roman" w:hAnsi="Times New Roman" w:cs="Times New Roman"/>
          <w:sz w:val="24"/>
          <w:lang w:val="en-US" w:eastAsia="zh-CN"/>
        </w:rPr>
        <w:t>5</w:t>
      </w:r>
      <w:r>
        <w:rPr>
          <w:rFonts w:hint="default" w:ascii="Times New Roman" w:hAnsi="Times New Roman" w:cs="Times New Roman"/>
          <w:sz w:val="24"/>
        </w:rPr>
        <w:t>可知，尾巨桉纯林改造为不同</w:t>
      </w:r>
      <w:r>
        <w:rPr>
          <w:rFonts w:hint="eastAsia" w:ascii="Times New Roman" w:hAnsi="Times New Roman" w:cs="Times New Roman"/>
          <w:sz w:val="24"/>
          <w:lang w:val="en-US" w:eastAsia="zh-CN"/>
        </w:rPr>
        <w:t>混交</w:t>
      </w:r>
      <w:r>
        <w:rPr>
          <w:rFonts w:hint="default" w:ascii="Times New Roman" w:hAnsi="Times New Roman" w:cs="Times New Roman"/>
          <w:sz w:val="24"/>
        </w:rPr>
        <w:t>模式后</w:t>
      </w:r>
      <w:r>
        <w:rPr>
          <w:rFonts w:hint="eastAsia" w:ascii="Times New Roman" w:hAnsi="Times New Roman" w:cs="Times New Roman"/>
          <w:sz w:val="24"/>
          <w:lang w:val="en-US" w:eastAsia="zh-CN"/>
        </w:rPr>
        <w:t>的</w:t>
      </w:r>
      <w:r>
        <w:rPr>
          <w:rFonts w:hint="default" w:ascii="Times New Roman" w:hAnsi="Times New Roman" w:cs="Times New Roman"/>
          <w:sz w:val="24"/>
        </w:rPr>
        <w:t>涵养水源功能存在显著差异，其中尾巨桉纯林</w:t>
      </w:r>
      <w:r>
        <w:rPr>
          <w:rFonts w:hint="eastAsia" w:ascii="Times New Roman" w:hAnsi="Times New Roman" w:cs="Times New Roman"/>
          <w:sz w:val="24"/>
          <w:lang w:val="en-US" w:eastAsia="zh-CN"/>
        </w:rPr>
        <w:t>与</w:t>
      </w:r>
      <w:r>
        <w:rPr>
          <w:rFonts w:hint="default" w:ascii="Times New Roman" w:hAnsi="Times New Roman" w:cs="Times New Roman"/>
          <w:sz w:val="24"/>
        </w:rPr>
        <w:t>灰木莲纯林</w:t>
      </w:r>
      <w:r>
        <w:rPr>
          <w:rFonts w:hint="eastAsia" w:ascii="Times New Roman" w:hAnsi="Times New Roman" w:cs="Times New Roman"/>
          <w:sz w:val="24"/>
          <w:lang w:val="en-US" w:eastAsia="zh-CN"/>
        </w:rPr>
        <w:t>差异</w:t>
      </w:r>
      <w:r>
        <w:rPr>
          <w:rFonts w:hint="default" w:ascii="Times New Roman" w:hAnsi="Times New Roman" w:cs="Times New Roman"/>
          <w:sz w:val="24"/>
        </w:rPr>
        <w:t>不大，而尾巨桉</w:t>
      </w:r>
      <w:r>
        <w:rPr>
          <w:rFonts w:hint="eastAsia" w:ascii="Times New Roman" w:hAnsi="Times New Roman" w:cs="Times New Roman"/>
          <w:sz w:val="24"/>
          <w:lang w:val="en-US" w:eastAsia="zh-CN"/>
        </w:rPr>
        <w:t>采伐迹地丢</w:t>
      </w:r>
      <w:r>
        <w:rPr>
          <w:rFonts w:hint="default" w:ascii="Times New Roman" w:hAnsi="Times New Roman" w:cs="Times New Roman"/>
          <w:sz w:val="24"/>
        </w:rPr>
        <w:t>荒、尾巨桉+灰木莲水平带状混交和尾巨桉+灰木莲</w:t>
      </w:r>
      <w:r>
        <w:rPr>
          <w:rFonts w:hint="eastAsia" w:ascii="Times New Roman" w:hAnsi="Times New Roman" w:cs="Times New Roman"/>
          <w:sz w:val="24"/>
          <w:lang w:val="en-US" w:eastAsia="zh-CN"/>
        </w:rPr>
        <w:t>株间</w:t>
      </w:r>
      <w:r>
        <w:rPr>
          <w:rFonts w:hint="default" w:ascii="Times New Roman" w:hAnsi="Times New Roman" w:cs="Times New Roman"/>
          <w:sz w:val="24"/>
        </w:rPr>
        <w:t>混交的涵养水源能力明显大于尾巨桉纯林和灰木莲纯林，其中尾巨桉+灰木莲</w:t>
      </w:r>
      <w:r>
        <w:rPr>
          <w:rFonts w:hint="eastAsia" w:ascii="Times New Roman" w:hAnsi="Times New Roman" w:cs="Times New Roman"/>
          <w:sz w:val="24"/>
          <w:lang w:val="en-US" w:eastAsia="zh-CN"/>
        </w:rPr>
        <w:t>株间</w:t>
      </w:r>
      <w:r>
        <w:rPr>
          <w:rFonts w:hint="default" w:ascii="Times New Roman" w:hAnsi="Times New Roman" w:cs="Times New Roman"/>
          <w:sz w:val="24"/>
        </w:rPr>
        <w:t>混交林每公顷调节水量为20</w:t>
      </w:r>
      <w:r>
        <w:rPr>
          <w:rFonts w:hint="eastAsia" w:ascii="Times New Roman" w:hAnsi="Times New Roman" w:cs="Times New Roman"/>
          <w:sz w:val="24"/>
          <w:lang w:val="en-US" w:eastAsia="zh-CN"/>
        </w:rPr>
        <w:t xml:space="preserve">50 </w:t>
      </w:r>
      <w:r>
        <w:rPr>
          <w:rFonts w:hint="default" w:ascii="Times New Roman" w:hAnsi="Times New Roman" w:cs="Times New Roman"/>
          <w:sz w:val="24"/>
        </w:rPr>
        <w:t>m</w:t>
      </w:r>
      <w:r>
        <w:rPr>
          <w:rFonts w:hint="default" w:ascii="Times New Roman" w:hAnsi="Times New Roman" w:cs="Times New Roman"/>
          <w:sz w:val="24"/>
          <w:vertAlign w:val="superscript"/>
        </w:rPr>
        <w:t>3</w:t>
      </w:r>
      <w:r>
        <w:rPr>
          <w:rFonts w:hint="default" w:ascii="Times New Roman" w:hAnsi="Times New Roman" w:cs="Times New Roman"/>
          <w:sz w:val="24"/>
        </w:rPr>
        <w:t>·a</w:t>
      </w:r>
      <w:r>
        <w:rPr>
          <w:rFonts w:hint="default" w:ascii="Times New Roman" w:hAnsi="Times New Roman" w:cs="Times New Roman"/>
          <w:sz w:val="24"/>
          <w:vertAlign w:val="superscript"/>
        </w:rPr>
        <w:t>-1</w:t>
      </w:r>
      <w:r>
        <w:rPr>
          <w:rFonts w:hint="default" w:ascii="Times New Roman" w:hAnsi="Times New Roman" w:cs="Times New Roman"/>
          <w:sz w:val="24"/>
        </w:rPr>
        <w:t>，平均涵养水量功能比尾巨桉纯林高212%。</w:t>
      </w:r>
    </w:p>
    <w:p>
      <w:pPr>
        <w:jc w:val="center"/>
        <w:rPr>
          <w:sz w:val="24"/>
        </w:rPr>
      </w:pPr>
      <w:r>
        <w:drawing>
          <wp:inline distT="0" distB="0" distL="114300" distR="114300">
            <wp:extent cx="5239385" cy="2703195"/>
            <wp:effectExtent l="0" t="0" r="8890" b="1905"/>
            <wp:docPr id="5" name="图片 11"/>
            <wp:cNvGraphicFramePr/>
            <a:graphic xmlns:a="http://schemas.openxmlformats.org/drawingml/2006/main">
              <a:graphicData uri="http://schemas.openxmlformats.org/drawingml/2006/picture">
                <pic:pic xmlns:pic="http://schemas.openxmlformats.org/drawingml/2006/picture">
                  <pic:nvPicPr>
                    <pic:cNvPr id="5" name="图片 11"/>
                    <pic:cNvPicPr/>
                  </pic:nvPicPr>
                  <pic:blipFill>
                    <a:blip r:embed="rId14"/>
                    <a:srcRect t="1938" b="6386"/>
                    <a:stretch>
                      <a:fillRect/>
                    </a:stretch>
                  </pic:blipFill>
                  <pic:spPr>
                    <a:xfrm>
                      <a:off x="0" y="0"/>
                      <a:ext cx="5239385" cy="2703195"/>
                    </a:xfrm>
                    <a:prstGeom prst="rect">
                      <a:avLst/>
                    </a:prstGeom>
                    <a:noFill/>
                    <a:ln>
                      <a:noFill/>
                    </a:ln>
                  </pic:spPr>
                </pic:pic>
              </a:graphicData>
            </a:graphic>
          </wp:inline>
        </w:drawing>
      </w:r>
    </w:p>
    <w:p>
      <w:pPr>
        <w:pStyle w:val="3"/>
        <w:spacing w:line="240" w:lineRule="auto"/>
        <w:jc w:val="center"/>
        <w:rPr>
          <w:rFonts w:hint="eastAsia" w:ascii="黑体" w:hAnsi="黑体" w:eastAsia="黑体" w:cs="黑体"/>
          <w:sz w:val="21"/>
          <w:szCs w:val="21"/>
        </w:rPr>
      </w:pPr>
      <w:bookmarkStart w:id="2" w:name="_Toc84621084"/>
      <w:bookmarkStart w:id="3" w:name="_Toc84597785"/>
      <w:bookmarkStart w:id="4" w:name="_Toc76945730"/>
      <w:bookmarkStart w:id="5" w:name="_Toc84588689"/>
      <w:r>
        <w:t>图</w:t>
      </w:r>
      <w:r>
        <w:fldChar w:fldCharType="begin"/>
      </w:r>
      <w:r>
        <w:instrText xml:space="preserve"> SEQ 图 \* ARABIC </w:instrText>
      </w:r>
      <w:r>
        <w:fldChar w:fldCharType="separate"/>
      </w:r>
      <w:r>
        <w:t>5</w:t>
      </w:r>
      <w:r>
        <w:fldChar w:fldCharType="end"/>
      </w:r>
      <w:bookmarkStart w:id="6" w:name="_Toc5888"/>
      <w:r>
        <w:rPr>
          <w:rFonts w:hint="eastAsia" w:ascii="黑体" w:hAnsi="黑体" w:eastAsia="黑体" w:cs="黑体"/>
          <w:lang w:val="en-US" w:eastAsia="zh-CN"/>
        </w:rPr>
        <w:t xml:space="preserve"> </w:t>
      </w:r>
      <w:r>
        <w:rPr>
          <w:rFonts w:hint="eastAsia" w:ascii="黑体" w:hAnsi="黑体" w:eastAsia="黑体" w:cs="黑体"/>
          <w:sz w:val="21"/>
          <w:szCs w:val="21"/>
        </w:rPr>
        <w:t xml:space="preserve"> </w:t>
      </w:r>
      <w:r>
        <w:rPr>
          <w:rFonts w:hint="eastAsia" w:ascii="黑体" w:hAnsi="黑体" w:eastAsia="黑体" w:cs="黑体"/>
          <w:lang w:val="en-US" w:eastAsia="zh-CN"/>
        </w:rPr>
        <w:t>尾巨桉纯林及其改造模式林分的</w:t>
      </w:r>
      <w:r>
        <w:rPr>
          <w:rFonts w:hint="eastAsia" w:ascii="黑体" w:hAnsi="黑体" w:eastAsia="黑体" w:cs="黑体"/>
          <w:sz w:val="21"/>
          <w:szCs w:val="21"/>
        </w:rPr>
        <w:t>涵养水源功能的比较</w:t>
      </w:r>
      <w:bookmarkEnd w:id="2"/>
      <w:bookmarkEnd w:id="3"/>
      <w:bookmarkEnd w:id="4"/>
      <w:bookmarkEnd w:id="5"/>
      <w:bookmarkEnd w:id="6"/>
    </w:p>
    <w:p>
      <w:pPr>
        <w:rPr>
          <w:rFonts w:hint="eastAsia"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5"/>
          <w:szCs w:val="15"/>
        </w:rPr>
        <w:t>注：Eck代表尾巨桉纯林，WL代表尾巨桉迹地拋荒，EMH代表水平带状混交，EM</w:t>
      </w:r>
      <w:r>
        <w:rPr>
          <w:rFonts w:hint="eastAsia" w:ascii="Times New Roman" w:hAnsi="Times New Roman" w:eastAsia="宋体" w:cs="Times New Roman"/>
          <w:color w:val="000000"/>
          <w:sz w:val="15"/>
          <w:szCs w:val="15"/>
          <w:lang w:val="en-US" w:eastAsia="zh-CN"/>
        </w:rPr>
        <w:t>I</w:t>
      </w:r>
      <w:r>
        <w:rPr>
          <w:rFonts w:hint="eastAsia" w:ascii="Times New Roman" w:hAnsi="Times New Roman" w:eastAsia="宋体" w:cs="Times New Roman"/>
          <w:color w:val="000000"/>
          <w:sz w:val="15"/>
          <w:szCs w:val="15"/>
        </w:rPr>
        <w:t>代表</w:t>
      </w:r>
      <w:r>
        <w:rPr>
          <w:rFonts w:hint="eastAsia" w:ascii="Times New Roman" w:hAnsi="Times New Roman" w:eastAsia="宋体" w:cs="Times New Roman"/>
          <w:color w:val="000000"/>
          <w:sz w:val="15"/>
          <w:szCs w:val="15"/>
          <w:lang w:val="en-US" w:eastAsia="zh-CN"/>
        </w:rPr>
        <w:t>株间</w:t>
      </w:r>
      <w:r>
        <w:rPr>
          <w:rFonts w:hint="eastAsia" w:ascii="Times New Roman" w:hAnsi="Times New Roman" w:eastAsia="宋体" w:cs="Times New Roman"/>
          <w:color w:val="000000"/>
          <w:sz w:val="15"/>
          <w:szCs w:val="15"/>
        </w:rPr>
        <w:t>混交，Mck代表灰木莲纯林。</w:t>
      </w:r>
      <w:r>
        <w:rPr>
          <w:rFonts w:hint="eastAsia" w:ascii="Times New Roman" w:hAnsi="Times New Roman" w:eastAsia="宋体" w:cs="Times New Roman"/>
          <w:color w:val="000000"/>
          <w:sz w:val="15"/>
          <w:szCs w:val="15"/>
          <w:lang w:val="en-US" w:eastAsia="zh-CN"/>
        </w:rPr>
        <w:t>下同。</w:t>
      </w:r>
    </w:p>
    <w:p>
      <w:pPr>
        <w:spacing w:line="240" w:lineRule="auto"/>
        <w:rPr>
          <w:rFonts w:hint="eastAsia" w:eastAsia="方正楷体_GB2312"/>
          <w:color w:val="000000"/>
          <w:szCs w:val="21"/>
        </w:rPr>
      </w:pPr>
    </w:p>
    <w:p>
      <w:pPr>
        <w:spacing w:line="360" w:lineRule="auto"/>
        <w:ind w:firstLine="480" w:firstLineChars="200"/>
        <w:rPr>
          <w:rFonts w:hint="default" w:ascii="Times New Roman" w:hAnsi="Times New Roman" w:eastAsia="宋体" w:cs="Times New Roman"/>
          <w:sz w:val="24"/>
          <w:szCs w:val="28"/>
          <w:lang w:val="en-US" w:eastAsia="zh-CN"/>
        </w:rPr>
      </w:pPr>
      <w:bookmarkStart w:id="7" w:name="_Toc143246894"/>
      <w:bookmarkStart w:id="8" w:name="_Toc10280"/>
      <w:r>
        <w:rPr>
          <w:rFonts w:hint="eastAsia" w:ascii="Times New Roman" w:hAnsi="Times New Roman" w:eastAsia="宋体" w:cs="Times New Roman"/>
          <w:sz w:val="24"/>
          <w:szCs w:val="28"/>
          <w:lang w:val="en-US" w:eastAsia="zh-CN"/>
        </w:rPr>
        <w:t>5.6 不同混交模式林分的</w:t>
      </w:r>
      <w:r>
        <w:rPr>
          <w:rFonts w:hint="default" w:ascii="Times New Roman" w:hAnsi="Times New Roman" w:eastAsia="宋体" w:cs="Times New Roman"/>
          <w:sz w:val="24"/>
          <w:szCs w:val="28"/>
          <w:lang w:val="en-US" w:eastAsia="zh-CN"/>
        </w:rPr>
        <w:t>保育土壤功能比较</w:t>
      </w:r>
      <w:bookmarkEnd w:id="7"/>
      <w:bookmarkEnd w:id="8"/>
    </w:p>
    <w:p>
      <w:pPr>
        <w:spacing w:line="360" w:lineRule="auto"/>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由</w:t>
      </w:r>
      <w:r>
        <w:rPr>
          <w:rFonts w:hint="eastAsia" w:ascii="Times New Roman" w:hAnsi="Times New Roman" w:cs="Times New Roman"/>
          <w:sz w:val="24"/>
          <w:lang w:val="en-US" w:eastAsia="zh-CN"/>
        </w:rPr>
        <w:t>坡面径流场（200 m</w:t>
      </w:r>
      <w:r>
        <w:rPr>
          <w:rFonts w:hint="eastAsia" w:ascii="Times New Roman" w:hAnsi="Times New Roman" w:cs="Times New Roman"/>
          <w:sz w:val="24"/>
          <w:vertAlign w:val="superscript"/>
          <w:lang w:val="en-US" w:eastAsia="zh-CN"/>
        </w:rPr>
        <w:t>2</w:t>
      </w:r>
      <w:r>
        <w:rPr>
          <w:rFonts w:hint="eastAsia" w:ascii="Times New Roman" w:hAnsi="Times New Roman" w:cs="Times New Roman"/>
          <w:sz w:val="24"/>
          <w:lang w:val="en-US" w:eastAsia="zh-CN"/>
        </w:rPr>
        <w:t>）的土壤保育功能</w:t>
      </w:r>
      <w:r>
        <w:rPr>
          <w:rFonts w:hint="default" w:ascii="Times New Roman" w:hAnsi="Times New Roman" w:eastAsia="宋体" w:cs="Times New Roman"/>
          <w:sz w:val="24"/>
          <w:szCs w:val="24"/>
        </w:rPr>
        <w:t>图</w:t>
      </w:r>
      <w:r>
        <w:rPr>
          <w:rFonts w:hint="eastAsia"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rPr>
        <w:t>可知，</w:t>
      </w:r>
      <w:r>
        <w:rPr>
          <w:rFonts w:hint="default" w:ascii="Times New Roman" w:hAnsi="Times New Roman" w:cs="Times New Roman"/>
          <w:sz w:val="24"/>
        </w:rPr>
        <w:t>尾巨桉纯林改造为不同</w:t>
      </w:r>
      <w:r>
        <w:rPr>
          <w:rFonts w:hint="eastAsia" w:ascii="Times New Roman" w:hAnsi="Times New Roman" w:cs="Times New Roman"/>
          <w:sz w:val="24"/>
          <w:lang w:val="en-US" w:eastAsia="zh-CN"/>
        </w:rPr>
        <w:t>混交</w:t>
      </w:r>
      <w:r>
        <w:rPr>
          <w:rFonts w:hint="default" w:ascii="Times New Roman" w:hAnsi="Times New Roman" w:cs="Times New Roman"/>
          <w:sz w:val="24"/>
        </w:rPr>
        <w:t>模式后</w:t>
      </w:r>
      <w:r>
        <w:rPr>
          <w:rFonts w:hint="eastAsia"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土壤有机质、氮、磷和钾固持量存在明显差异，其中尾巨桉</w:t>
      </w:r>
      <w:r>
        <w:rPr>
          <w:rFonts w:hint="eastAsia" w:ascii="Times New Roman" w:hAnsi="Times New Roman" w:eastAsia="宋体" w:cs="Times New Roman"/>
          <w:sz w:val="24"/>
          <w:szCs w:val="24"/>
          <w:lang w:val="en-US" w:eastAsia="zh-CN"/>
        </w:rPr>
        <w:t>采伐迹地丢荒</w:t>
      </w:r>
      <w:r>
        <w:rPr>
          <w:rFonts w:hint="default" w:ascii="Times New Roman" w:hAnsi="Times New Roman" w:eastAsia="宋体" w:cs="Times New Roman"/>
          <w:sz w:val="24"/>
          <w:szCs w:val="24"/>
        </w:rPr>
        <w:t>和尾巨桉+灰木莲株间混交模式土壤有机质、氮、磷和钾的固持量均比尾巨桉纯林和灰木莲纯林</w:t>
      </w:r>
      <w:r>
        <w:rPr>
          <w:rFonts w:hint="eastAsia"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高。桉树+灰木莲</w:t>
      </w:r>
      <w:r>
        <w:rPr>
          <w:rFonts w:hint="eastAsia" w:ascii="Times New Roman" w:hAnsi="Times New Roman" w:eastAsia="宋体" w:cs="Times New Roman"/>
          <w:sz w:val="24"/>
          <w:szCs w:val="24"/>
          <w:lang w:val="en-US" w:eastAsia="zh-CN"/>
        </w:rPr>
        <w:t>株间</w:t>
      </w:r>
      <w:r>
        <w:rPr>
          <w:rFonts w:hint="default" w:ascii="Times New Roman" w:hAnsi="Times New Roman" w:eastAsia="宋体" w:cs="Times New Roman"/>
          <w:sz w:val="24"/>
          <w:szCs w:val="24"/>
        </w:rPr>
        <w:t>混交每公顷对土壤有机质、氮、磷和钾的固持量分别为55.03t·a</w:t>
      </w:r>
      <w:r>
        <w:rPr>
          <w:rFonts w:hint="default" w:ascii="Times New Roman" w:hAnsi="Times New Roman" w:eastAsia="宋体" w:cs="Times New Roman"/>
          <w:sz w:val="24"/>
          <w:szCs w:val="24"/>
          <w:vertAlign w:val="superscript"/>
        </w:rPr>
        <w:t>-1</w:t>
      </w:r>
      <w:r>
        <w:rPr>
          <w:rFonts w:hint="default" w:ascii="Times New Roman" w:hAnsi="Times New Roman" w:eastAsia="宋体" w:cs="Times New Roman"/>
          <w:sz w:val="24"/>
          <w:szCs w:val="24"/>
        </w:rPr>
        <w:t>，1.75 t·a</w:t>
      </w:r>
      <w:r>
        <w:rPr>
          <w:rFonts w:hint="default" w:ascii="Times New Roman" w:hAnsi="Times New Roman" w:eastAsia="宋体" w:cs="Times New Roman"/>
          <w:sz w:val="24"/>
          <w:szCs w:val="24"/>
          <w:vertAlign w:val="superscript"/>
        </w:rPr>
        <w:t>-1</w:t>
      </w:r>
      <w:r>
        <w:rPr>
          <w:rFonts w:hint="default" w:ascii="Times New Roman" w:hAnsi="Times New Roman" w:eastAsia="宋体" w:cs="Times New Roman"/>
          <w:sz w:val="24"/>
          <w:szCs w:val="24"/>
        </w:rPr>
        <w:t>，0.45 t·a</w:t>
      </w:r>
      <w:r>
        <w:rPr>
          <w:rFonts w:hint="default" w:ascii="Times New Roman" w:hAnsi="Times New Roman" w:eastAsia="宋体" w:cs="Times New Roman"/>
          <w:sz w:val="24"/>
          <w:szCs w:val="24"/>
          <w:vertAlign w:val="superscript"/>
        </w:rPr>
        <w:t>-1</w:t>
      </w:r>
      <w:r>
        <w:rPr>
          <w:rFonts w:hint="default" w:ascii="Times New Roman" w:hAnsi="Times New Roman" w:eastAsia="宋体" w:cs="Times New Roman"/>
          <w:sz w:val="24"/>
          <w:szCs w:val="24"/>
        </w:rPr>
        <w:t>，1.5 t·a</w:t>
      </w:r>
      <w:r>
        <w:rPr>
          <w:rFonts w:hint="default" w:ascii="Times New Roman" w:hAnsi="Times New Roman" w:eastAsia="宋体" w:cs="Times New Roman"/>
          <w:sz w:val="24"/>
          <w:szCs w:val="24"/>
          <w:vertAlign w:val="superscript"/>
        </w:rPr>
        <w:t>-1</w:t>
      </w:r>
      <w:r>
        <w:rPr>
          <w:rFonts w:hint="default" w:ascii="Times New Roman" w:hAnsi="Times New Roman" w:eastAsia="宋体" w:cs="Times New Roman"/>
          <w:sz w:val="24"/>
          <w:szCs w:val="24"/>
        </w:rPr>
        <w:t>，比尾巨桉纯林</w:t>
      </w:r>
      <w:r>
        <w:rPr>
          <w:rFonts w:hint="eastAsia"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高21.7%、31.1%、1.8%和9.8%。</w:t>
      </w:r>
    </w:p>
    <w:p>
      <w:pPr>
        <w:spacing w:before="120" w:beforeLines="50" w:after="120" w:afterLines="50" w:line="240" w:lineRule="auto"/>
        <w:jc w:val="center"/>
        <w:rPr>
          <w:sz w:val="24"/>
          <w:szCs w:val="32"/>
        </w:rPr>
      </w:pPr>
      <w:r>
        <w:drawing>
          <wp:inline distT="0" distB="0" distL="114300" distR="114300">
            <wp:extent cx="5334000" cy="3260725"/>
            <wp:effectExtent l="0" t="0" r="0" b="635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5"/>
                    <a:srcRect t="1019" b="1563"/>
                    <a:stretch>
                      <a:fillRect/>
                    </a:stretch>
                  </pic:blipFill>
                  <pic:spPr>
                    <a:xfrm>
                      <a:off x="0" y="0"/>
                      <a:ext cx="5334000" cy="3260725"/>
                    </a:xfrm>
                    <a:prstGeom prst="rect">
                      <a:avLst/>
                    </a:prstGeom>
                    <a:noFill/>
                    <a:ln>
                      <a:noFill/>
                    </a:ln>
                  </pic:spPr>
                </pic:pic>
              </a:graphicData>
            </a:graphic>
          </wp:inline>
        </w:drawing>
      </w:r>
    </w:p>
    <w:p>
      <w:pPr>
        <w:pStyle w:val="3"/>
        <w:spacing w:line="240" w:lineRule="auto"/>
        <w:jc w:val="center"/>
        <w:rPr>
          <w:rFonts w:hint="eastAsia"/>
        </w:rPr>
      </w:pPr>
      <w:bookmarkStart w:id="9" w:name="_Toc76945731"/>
      <w:bookmarkStart w:id="10" w:name="_Toc84597786"/>
      <w:bookmarkStart w:id="11" w:name="_Toc84588690"/>
      <w:bookmarkStart w:id="12" w:name="_Toc84621085"/>
      <w:r>
        <w:t>图</w:t>
      </w:r>
      <w:r>
        <w:fldChar w:fldCharType="begin"/>
      </w:r>
      <w:r>
        <w:instrText xml:space="preserve"> SEQ 图 \* ARABIC </w:instrText>
      </w:r>
      <w:r>
        <w:fldChar w:fldCharType="separate"/>
      </w:r>
      <w:r>
        <w:t>6</w:t>
      </w:r>
      <w:r>
        <w:fldChar w:fldCharType="end"/>
      </w:r>
      <w:bookmarkStart w:id="13" w:name="_Toc3915"/>
      <w:r>
        <w:rPr>
          <w:rFonts w:hint="eastAsia"/>
          <w:lang w:val="en-US" w:eastAsia="zh-CN"/>
        </w:rPr>
        <w:t xml:space="preserve"> </w:t>
      </w:r>
      <w:r>
        <w:t xml:space="preserve"> </w:t>
      </w:r>
      <w:r>
        <w:rPr>
          <w:rFonts w:hint="eastAsia" w:ascii="黑体" w:hAnsi="黑体" w:eastAsia="黑体" w:cs="黑体"/>
          <w:lang w:val="en-US" w:eastAsia="zh-CN"/>
        </w:rPr>
        <w:t>尾巨桉纯林及其改造模式林分的</w:t>
      </w:r>
      <w:r>
        <w:rPr>
          <w:rFonts w:hint="eastAsia"/>
        </w:rPr>
        <w:t>土壤保育功能</w:t>
      </w:r>
      <w:bookmarkEnd w:id="9"/>
      <w:bookmarkEnd w:id="10"/>
      <w:bookmarkEnd w:id="11"/>
      <w:bookmarkEnd w:id="12"/>
      <w:bookmarkEnd w:id="13"/>
    </w:p>
    <w:p>
      <w:pPr>
        <w:spacing w:line="360" w:lineRule="auto"/>
        <w:ind w:firstLine="480" w:firstLineChars="200"/>
        <w:rPr>
          <w:rFonts w:hint="eastAsia" w:ascii="Times New Roman" w:hAnsi="Times New Roman" w:eastAsia="宋体" w:cs="Times New Roman"/>
          <w:sz w:val="24"/>
          <w:szCs w:val="20"/>
          <w:lang w:val="en-US" w:eastAsia="zh-CN"/>
        </w:rPr>
      </w:pPr>
      <w:r>
        <w:rPr>
          <w:rFonts w:hint="eastAsia" w:ascii="Times New Roman" w:hAnsi="Times New Roman" w:eastAsia="宋体" w:cs="Times New Roman"/>
          <w:sz w:val="24"/>
          <w:szCs w:val="20"/>
          <w:lang w:val="en-US" w:eastAsia="zh-CN"/>
        </w:rPr>
        <w:t>5.7 混交比率研究</w:t>
      </w:r>
    </w:p>
    <w:p>
      <w:pPr>
        <w:spacing w:line="360" w:lineRule="auto"/>
        <w:ind w:firstLine="480" w:firstLineChars="200"/>
        <w:rPr>
          <w:rFonts w:hint="eastAsia" w:ascii="Times New Roman" w:hAnsi="Times New Roman" w:cs="Times New Roman"/>
          <w:sz w:val="24"/>
          <w:szCs w:val="20"/>
          <w:lang w:val="en-US" w:eastAsia="zh-CN"/>
        </w:rPr>
      </w:pPr>
      <w:r>
        <w:rPr>
          <w:rFonts w:hint="eastAsia" w:ascii="Times New Roman" w:hAnsi="Times New Roman" w:cs="Times New Roman"/>
          <w:sz w:val="24"/>
          <w:szCs w:val="20"/>
        </w:rPr>
        <w:t>桉树混交林以</w:t>
      </w:r>
      <w:r>
        <w:rPr>
          <w:rFonts w:hint="eastAsia" w:ascii="Times New Roman" w:hAnsi="Times New Roman" w:cs="Times New Roman"/>
          <w:sz w:val="24"/>
          <w:szCs w:val="20"/>
          <w:lang w:eastAsia="zh-CN"/>
        </w:rPr>
        <w:t>“</w:t>
      </w:r>
      <w:r>
        <w:rPr>
          <w:rFonts w:hint="eastAsia" w:ascii="Times New Roman" w:hAnsi="Times New Roman" w:cs="Times New Roman"/>
          <w:sz w:val="24"/>
          <w:szCs w:val="20"/>
          <w:lang w:val="en-US" w:eastAsia="zh-CN"/>
        </w:rPr>
        <w:t>木材生产</w:t>
      </w:r>
      <w:r>
        <w:rPr>
          <w:rFonts w:hint="eastAsia" w:ascii="Times New Roman" w:hAnsi="Times New Roman" w:cs="Times New Roman"/>
          <w:sz w:val="24"/>
          <w:szCs w:val="20"/>
          <w:lang w:eastAsia="zh-CN"/>
        </w:rPr>
        <w:t>”</w:t>
      </w:r>
      <w:r>
        <w:rPr>
          <w:rFonts w:hint="eastAsia" w:ascii="Times New Roman" w:hAnsi="Times New Roman" w:cs="Times New Roman"/>
          <w:sz w:val="24"/>
          <w:szCs w:val="20"/>
        </w:rPr>
        <w:t>为主，兼顾</w:t>
      </w:r>
      <w:r>
        <w:rPr>
          <w:rFonts w:hint="eastAsia" w:ascii="Times New Roman" w:hAnsi="Times New Roman" w:cs="Times New Roman"/>
          <w:sz w:val="24"/>
          <w:szCs w:val="20"/>
          <w:lang w:val="en-US" w:eastAsia="zh-CN"/>
        </w:rPr>
        <w:t>发挥</w:t>
      </w:r>
      <w:r>
        <w:rPr>
          <w:rFonts w:hint="eastAsia" w:ascii="Times New Roman" w:hAnsi="Times New Roman" w:cs="Times New Roman"/>
          <w:sz w:val="24"/>
          <w:szCs w:val="20"/>
          <w:lang w:eastAsia="zh-CN"/>
        </w:rPr>
        <w:t>“</w:t>
      </w:r>
      <w:r>
        <w:rPr>
          <w:rFonts w:hint="eastAsia" w:ascii="Times New Roman" w:hAnsi="Times New Roman" w:cs="Times New Roman"/>
          <w:sz w:val="24"/>
          <w:szCs w:val="20"/>
          <w:lang w:val="en-US" w:eastAsia="zh-CN"/>
        </w:rPr>
        <w:t>生态效益</w:t>
      </w:r>
      <w:r>
        <w:rPr>
          <w:rFonts w:hint="eastAsia" w:ascii="Times New Roman" w:hAnsi="Times New Roman" w:cs="Times New Roman"/>
          <w:sz w:val="24"/>
          <w:szCs w:val="20"/>
          <w:lang w:eastAsia="zh-CN"/>
        </w:rPr>
        <w:t>”</w:t>
      </w:r>
      <w:r>
        <w:rPr>
          <w:rFonts w:hint="eastAsia" w:ascii="Times New Roman" w:hAnsi="Times New Roman" w:cs="Times New Roman"/>
          <w:sz w:val="24"/>
          <w:szCs w:val="20"/>
          <w:lang w:val="en-US" w:eastAsia="zh-CN"/>
        </w:rPr>
        <w:t>为辅的人工林培育</w:t>
      </w:r>
      <w:r>
        <w:rPr>
          <w:rFonts w:hint="eastAsia" w:ascii="Times New Roman" w:hAnsi="Times New Roman" w:cs="Times New Roman"/>
          <w:sz w:val="24"/>
          <w:szCs w:val="20"/>
        </w:rPr>
        <w:t>，</w:t>
      </w:r>
      <w:r>
        <w:rPr>
          <w:rFonts w:hint="eastAsia" w:ascii="Times New Roman" w:hAnsi="Times New Roman" w:cs="Times New Roman"/>
          <w:sz w:val="24"/>
          <w:szCs w:val="20"/>
          <w:lang w:val="en-US" w:eastAsia="zh-CN"/>
        </w:rPr>
        <w:t>提高</w:t>
      </w:r>
      <w:r>
        <w:rPr>
          <w:rFonts w:hint="eastAsia" w:ascii="Times New Roman" w:hAnsi="Times New Roman" w:cs="Times New Roman"/>
          <w:sz w:val="24"/>
          <w:szCs w:val="20"/>
        </w:rPr>
        <w:t>木材</w:t>
      </w:r>
      <w:r>
        <w:rPr>
          <w:rFonts w:hint="eastAsia" w:ascii="Times New Roman" w:hAnsi="Times New Roman" w:cs="Times New Roman"/>
          <w:sz w:val="24"/>
          <w:szCs w:val="20"/>
          <w:lang w:val="en-US" w:eastAsia="zh-CN"/>
        </w:rPr>
        <w:t>产量发挥</w:t>
      </w:r>
      <w:r>
        <w:rPr>
          <w:rFonts w:hint="eastAsia" w:ascii="Times New Roman" w:hAnsi="Times New Roman" w:cs="Times New Roman"/>
          <w:sz w:val="24"/>
          <w:szCs w:val="20"/>
        </w:rPr>
        <w:t>经济效益是</w:t>
      </w:r>
      <w:r>
        <w:rPr>
          <w:rFonts w:hint="eastAsia" w:ascii="Times New Roman" w:hAnsi="Times New Roman" w:cs="Times New Roman"/>
          <w:sz w:val="24"/>
          <w:szCs w:val="20"/>
          <w:lang w:val="en-US" w:eastAsia="zh-CN"/>
        </w:rPr>
        <w:t>核心考量指标。桉树</w:t>
      </w:r>
      <w:r>
        <w:rPr>
          <w:rFonts w:hint="eastAsia" w:ascii="Times New Roman" w:hAnsi="Times New Roman" w:cs="Times New Roman"/>
          <w:sz w:val="24"/>
          <w:szCs w:val="20"/>
        </w:rPr>
        <w:t>混交林蓄积量与桉树纯林蓄积量比值的</w:t>
      </w:r>
      <w:r>
        <w:rPr>
          <w:rFonts w:hint="eastAsia" w:ascii="Times New Roman" w:hAnsi="Times New Roman" w:cs="Times New Roman"/>
          <w:sz w:val="24"/>
          <w:szCs w:val="20"/>
          <w:lang w:val="en-US" w:eastAsia="zh-CN"/>
        </w:rPr>
        <w:t>阈值范围将</w:t>
      </w:r>
      <w:r>
        <w:rPr>
          <w:rFonts w:hint="eastAsia" w:ascii="Times New Roman" w:hAnsi="Times New Roman" w:cs="Times New Roman"/>
          <w:sz w:val="24"/>
          <w:szCs w:val="20"/>
        </w:rPr>
        <w:t>作为</w:t>
      </w:r>
      <w:r>
        <w:rPr>
          <w:rFonts w:hint="eastAsia" w:ascii="Times New Roman" w:hAnsi="Times New Roman" w:cs="Times New Roman"/>
          <w:sz w:val="24"/>
          <w:szCs w:val="20"/>
          <w:lang w:val="en-US" w:eastAsia="zh-CN"/>
        </w:rPr>
        <w:t>混交配比</w:t>
      </w:r>
      <w:r>
        <w:rPr>
          <w:rFonts w:hint="eastAsia" w:ascii="Times New Roman" w:hAnsi="Times New Roman" w:cs="Times New Roman"/>
          <w:sz w:val="24"/>
          <w:szCs w:val="20"/>
        </w:rPr>
        <w:t>选择</w:t>
      </w:r>
      <w:r>
        <w:rPr>
          <w:rFonts w:hint="eastAsia" w:ascii="Times New Roman" w:hAnsi="Times New Roman" w:cs="Times New Roman"/>
          <w:sz w:val="24"/>
          <w:szCs w:val="20"/>
          <w:lang w:val="en-US" w:eastAsia="zh-CN"/>
        </w:rPr>
        <w:t>的重要</w:t>
      </w:r>
      <w:r>
        <w:rPr>
          <w:rFonts w:hint="eastAsia" w:ascii="Times New Roman" w:hAnsi="Times New Roman" w:cs="Times New Roman"/>
          <w:sz w:val="24"/>
          <w:szCs w:val="20"/>
        </w:rPr>
        <w:t>标准</w:t>
      </w:r>
      <w:r>
        <w:rPr>
          <w:rFonts w:hint="eastAsia" w:ascii="Times New Roman" w:hAnsi="Times New Roman" w:cs="Times New Roman"/>
          <w:sz w:val="24"/>
          <w:szCs w:val="20"/>
          <w:lang w:eastAsia="zh-CN"/>
        </w:rPr>
        <w:t>；</w:t>
      </w:r>
      <w:r>
        <w:rPr>
          <w:rFonts w:hint="eastAsia" w:ascii="Times New Roman" w:hAnsi="Times New Roman" w:cs="Times New Roman"/>
          <w:sz w:val="24"/>
          <w:szCs w:val="20"/>
          <w:lang w:val="en-US" w:eastAsia="zh-CN"/>
        </w:rPr>
        <w:t>此外，本研究在2</w:t>
      </w:r>
      <w:r>
        <w:rPr>
          <w:rFonts w:hint="eastAsia" w:ascii="Times New Roman" w:hAnsi="Times New Roman" w:cs="Times New Roman"/>
          <w:sz w:val="24"/>
          <w:szCs w:val="20"/>
        </w:rPr>
        <w:t>～3年</w:t>
      </w:r>
      <w:r>
        <w:rPr>
          <w:rFonts w:hint="eastAsia" w:ascii="Times New Roman" w:hAnsi="Times New Roman" w:cs="Times New Roman"/>
          <w:sz w:val="24"/>
          <w:szCs w:val="20"/>
          <w:lang w:val="en-US" w:eastAsia="zh-CN"/>
        </w:rPr>
        <w:t>的较短观测期间呈现的</w:t>
      </w:r>
      <w:r>
        <w:rPr>
          <w:rFonts w:hint="eastAsia" w:ascii="Times New Roman" w:hAnsi="Times New Roman" w:cs="Times New Roman"/>
          <w:sz w:val="24"/>
          <w:szCs w:val="20"/>
        </w:rPr>
        <w:t>桉树混交林</w:t>
      </w:r>
      <w:r>
        <w:rPr>
          <w:rFonts w:hint="eastAsia" w:ascii="Times New Roman" w:hAnsi="Times New Roman" w:cs="Times New Roman"/>
          <w:sz w:val="24"/>
          <w:szCs w:val="20"/>
          <w:lang w:val="en-US" w:eastAsia="zh-CN"/>
        </w:rPr>
        <w:t>在</w:t>
      </w:r>
      <w:r>
        <w:rPr>
          <w:rFonts w:hint="eastAsia" w:ascii="Times New Roman" w:hAnsi="Times New Roman" w:cs="Times New Roman"/>
          <w:sz w:val="24"/>
          <w:szCs w:val="20"/>
        </w:rPr>
        <w:t>土壤</w:t>
      </w:r>
      <w:r>
        <w:rPr>
          <w:rFonts w:hint="eastAsia" w:ascii="Times New Roman" w:hAnsi="Times New Roman" w:cs="Times New Roman"/>
          <w:sz w:val="24"/>
          <w:szCs w:val="20"/>
          <w:lang w:val="en-US" w:eastAsia="zh-CN"/>
        </w:rPr>
        <w:t>保育</w:t>
      </w:r>
      <w:r>
        <w:rPr>
          <w:rFonts w:hint="eastAsia" w:ascii="Times New Roman" w:hAnsi="Times New Roman" w:cs="Times New Roman"/>
          <w:sz w:val="24"/>
          <w:szCs w:val="20"/>
        </w:rPr>
        <w:t>、水源涵养</w:t>
      </w:r>
      <w:r>
        <w:rPr>
          <w:rFonts w:hint="eastAsia" w:ascii="Times New Roman" w:hAnsi="Times New Roman" w:cs="Times New Roman"/>
          <w:sz w:val="24"/>
          <w:szCs w:val="20"/>
          <w:lang w:eastAsia="zh-CN"/>
        </w:rPr>
        <w:t>、</w:t>
      </w:r>
      <w:r>
        <w:rPr>
          <w:rFonts w:hint="eastAsia" w:ascii="Times New Roman" w:hAnsi="Times New Roman" w:cs="Times New Roman"/>
          <w:sz w:val="24"/>
          <w:szCs w:val="20"/>
          <w:lang w:val="en-US" w:eastAsia="zh-CN"/>
        </w:rPr>
        <w:t>植物多样性保护</w:t>
      </w:r>
      <w:r>
        <w:rPr>
          <w:rFonts w:hint="eastAsia" w:ascii="Times New Roman" w:hAnsi="Times New Roman" w:cs="Times New Roman"/>
          <w:sz w:val="24"/>
          <w:szCs w:val="20"/>
        </w:rPr>
        <w:t>等</w:t>
      </w:r>
      <w:r>
        <w:rPr>
          <w:rFonts w:hint="eastAsia" w:ascii="Times New Roman" w:hAnsi="Times New Roman" w:cs="Times New Roman"/>
          <w:sz w:val="24"/>
          <w:szCs w:val="20"/>
          <w:lang w:val="en-US" w:eastAsia="zh-CN"/>
        </w:rPr>
        <w:t>生态功能方面均</w:t>
      </w:r>
      <w:r>
        <w:rPr>
          <w:rFonts w:hint="eastAsia" w:ascii="Times New Roman" w:hAnsi="Times New Roman" w:cs="Times New Roman"/>
          <w:sz w:val="24"/>
          <w:szCs w:val="20"/>
        </w:rPr>
        <w:t>优于桉树纯林</w:t>
      </w:r>
      <w:r>
        <w:rPr>
          <w:rFonts w:hint="eastAsia" w:ascii="Times New Roman" w:hAnsi="Times New Roman" w:cs="Times New Roman"/>
          <w:sz w:val="24"/>
          <w:szCs w:val="20"/>
          <w:lang w:eastAsia="zh-CN"/>
        </w:rPr>
        <w:t>。</w:t>
      </w:r>
      <w:r>
        <w:rPr>
          <w:rFonts w:hint="eastAsia" w:ascii="Times New Roman" w:hAnsi="Times New Roman" w:cs="Times New Roman"/>
          <w:sz w:val="24"/>
          <w:szCs w:val="20"/>
          <w:lang w:val="en-US" w:eastAsia="zh-CN"/>
        </w:rPr>
        <w:t>因此，兼顾考虑经济效益和生态效益，又能</w:t>
      </w:r>
      <w:r>
        <w:rPr>
          <w:rFonts w:hint="eastAsia" w:ascii="Times New Roman" w:hAnsi="Times New Roman" w:cs="Times New Roman"/>
          <w:sz w:val="24"/>
          <w:szCs w:val="20"/>
        </w:rPr>
        <w:t>简化选择标准，</w:t>
      </w:r>
      <w:r>
        <w:rPr>
          <w:rFonts w:hint="eastAsia" w:ascii="Times New Roman" w:hAnsi="Times New Roman" w:cs="Times New Roman"/>
          <w:sz w:val="24"/>
          <w:szCs w:val="20"/>
          <w:lang w:val="en-US" w:eastAsia="zh-CN"/>
        </w:rPr>
        <w:t>在当前数据量有限的情况下，</w:t>
      </w:r>
      <w:r>
        <w:rPr>
          <w:rFonts w:hint="eastAsia" w:ascii="Times New Roman" w:hAnsi="Times New Roman" w:cs="Times New Roman"/>
          <w:sz w:val="24"/>
          <w:szCs w:val="20"/>
        </w:rPr>
        <w:t>仅</w:t>
      </w:r>
      <w:r>
        <w:rPr>
          <w:rFonts w:hint="eastAsia" w:ascii="Times New Roman" w:hAnsi="Times New Roman" w:cs="Times New Roman"/>
          <w:sz w:val="24"/>
          <w:szCs w:val="20"/>
          <w:lang w:val="en-US" w:eastAsia="zh-CN"/>
        </w:rPr>
        <w:t>从林分单位面积蓄积量来考虑桉树混交林中桉树与非桉树种的混交比率。</w:t>
      </w:r>
    </w:p>
    <w:p>
      <w:pPr>
        <w:spacing w:line="360" w:lineRule="auto"/>
        <w:ind w:firstLine="480" w:firstLineChars="200"/>
        <w:rPr>
          <w:rFonts w:hint="eastAsia" w:ascii="Times New Roman" w:hAnsi="Times New Roman" w:cs="Times New Roman"/>
          <w:sz w:val="24"/>
          <w:szCs w:val="20"/>
          <w:lang w:val="en-US" w:eastAsia="zh-CN"/>
        </w:rPr>
      </w:pPr>
      <w:r>
        <w:rPr>
          <w:rFonts w:hint="eastAsia" w:ascii="Times New Roman" w:hAnsi="Times New Roman" w:cs="Times New Roman"/>
          <w:sz w:val="24"/>
          <w:szCs w:val="20"/>
          <w:lang w:val="en-US" w:eastAsia="zh-CN"/>
        </w:rPr>
        <w:t>在桉树</w:t>
      </w:r>
      <w:r>
        <w:rPr>
          <w:rFonts w:hint="eastAsia" w:ascii="Times New Roman" w:hAnsi="Times New Roman" w:cs="Times New Roman"/>
          <w:sz w:val="24"/>
          <w:szCs w:val="20"/>
        </w:rPr>
        <w:t>混交</w:t>
      </w:r>
      <w:r>
        <w:rPr>
          <w:rFonts w:hint="eastAsia" w:ascii="Times New Roman" w:hAnsi="Times New Roman" w:cs="Times New Roman"/>
          <w:sz w:val="24"/>
          <w:szCs w:val="20"/>
          <w:lang w:val="en-US" w:eastAsia="zh-CN"/>
        </w:rPr>
        <w:t>林的</w:t>
      </w:r>
      <w:r>
        <w:rPr>
          <w:rFonts w:hint="eastAsia" w:ascii="Times New Roman" w:hAnsi="Times New Roman" w:cs="Times New Roman"/>
          <w:sz w:val="24"/>
          <w:szCs w:val="20"/>
        </w:rPr>
        <w:t>树种</w:t>
      </w:r>
      <w:r>
        <w:rPr>
          <w:rFonts w:hint="eastAsia" w:ascii="Times New Roman" w:hAnsi="Times New Roman" w:cs="Times New Roman"/>
          <w:sz w:val="24"/>
          <w:szCs w:val="20"/>
          <w:lang w:val="en-US" w:eastAsia="zh-CN"/>
        </w:rPr>
        <w:t>配置中，主要树种以尾巨桉、巨尾桉2个杂交种为速生桉树代表品种，以</w:t>
      </w:r>
      <w:r>
        <w:rPr>
          <w:rFonts w:hint="eastAsia" w:ascii="Times New Roman" w:hAnsi="Times New Roman" w:cs="Times New Roman"/>
          <w:sz w:val="24"/>
          <w:szCs w:val="20"/>
        </w:rPr>
        <w:t>大花序桉</w:t>
      </w:r>
      <w:r>
        <w:rPr>
          <w:rFonts w:hint="eastAsia" w:ascii="Times New Roman" w:hAnsi="Times New Roman" w:cs="Times New Roman"/>
          <w:sz w:val="24"/>
          <w:szCs w:val="20"/>
          <w:lang w:val="en-US" w:eastAsia="zh-CN"/>
        </w:rPr>
        <w:t>为珍贵桉树代表品种，次要</w:t>
      </w:r>
      <w:r>
        <w:rPr>
          <w:rFonts w:hint="eastAsia" w:ascii="Times New Roman" w:hAnsi="Times New Roman" w:cs="Times New Roman"/>
          <w:sz w:val="24"/>
          <w:szCs w:val="20"/>
        </w:rPr>
        <w:t>树种</w:t>
      </w:r>
      <w:r>
        <w:rPr>
          <w:rFonts w:hint="eastAsia" w:ascii="Times New Roman" w:hAnsi="Times New Roman" w:cs="Times New Roman"/>
          <w:sz w:val="24"/>
          <w:szCs w:val="20"/>
          <w:lang w:val="en-US" w:eastAsia="zh-CN"/>
        </w:rPr>
        <w:t>统称为</w:t>
      </w:r>
      <w:r>
        <w:rPr>
          <w:rFonts w:hint="eastAsia" w:ascii="Times New Roman" w:hAnsi="Times New Roman" w:cs="Times New Roman"/>
          <w:sz w:val="24"/>
          <w:szCs w:val="20"/>
        </w:rPr>
        <w:t>阔叶用材树种</w:t>
      </w:r>
      <w:r>
        <w:rPr>
          <w:rFonts w:hint="eastAsia" w:ascii="Times New Roman" w:hAnsi="Times New Roman" w:cs="Times New Roman"/>
          <w:sz w:val="24"/>
          <w:szCs w:val="20"/>
          <w:lang w:eastAsia="zh-CN"/>
        </w:rPr>
        <w:t>。</w:t>
      </w:r>
      <w:r>
        <w:rPr>
          <w:rFonts w:hint="eastAsia" w:ascii="Times New Roman" w:hAnsi="Times New Roman" w:cs="Times New Roman"/>
          <w:sz w:val="24"/>
          <w:szCs w:val="20"/>
        </w:rPr>
        <w:t>因此</w:t>
      </w:r>
      <w:r>
        <w:rPr>
          <w:rFonts w:hint="eastAsia" w:ascii="Times New Roman" w:hAnsi="Times New Roman" w:cs="Times New Roman"/>
          <w:sz w:val="24"/>
          <w:szCs w:val="20"/>
          <w:lang w:eastAsia="zh-CN"/>
        </w:rPr>
        <w:t>，</w:t>
      </w:r>
      <w:r>
        <w:rPr>
          <w:rFonts w:hint="eastAsia" w:ascii="Times New Roman" w:hAnsi="Times New Roman" w:cs="Times New Roman"/>
          <w:sz w:val="24"/>
          <w:szCs w:val="20"/>
          <w:lang w:val="en-US" w:eastAsia="zh-CN"/>
        </w:rPr>
        <w:t>以下分别按速生桉、大花序桉为主要树种</w:t>
      </w:r>
      <w:r>
        <w:rPr>
          <w:rFonts w:hint="eastAsia" w:ascii="Times New Roman" w:hAnsi="Times New Roman" w:cs="Times New Roman"/>
          <w:sz w:val="24"/>
          <w:szCs w:val="20"/>
        </w:rPr>
        <w:t>确定</w:t>
      </w:r>
      <w:r>
        <w:rPr>
          <w:rFonts w:hint="eastAsia" w:ascii="Times New Roman" w:hAnsi="Times New Roman" w:cs="Times New Roman"/>
          <w:sz w:val="24"/>
          <w:szCs w:val="20"/>
          <w:lang w:val="en-US" w:eastAsia="zh-CN"/>
        </w:rPr>
        <w:t>混交比率</w:t>
      </w:r>
      <w:r>
        <w:rPr>
          <w:rFonts w:hint="eastAsia" w:ascii="Times New Roman" w:hAnsi="Times New Roman" w:cs="Times New Roman"/>
          <w:sz w:val="24"/>
          <w:szCs w:val="20"/>
        </w:rPr>
        <w:t>。</w:t>
      </w:r>
    </w:p>
    <w:p>
      <w:pPr>
        <w:spacing w:line="360" w:lineRule="auto"/>
        <w:ind w:firstLine="480" w:firstLineChars="200"/>
        <w:rPr>
          <w:rFonts w:hint="eastAsia" w:ascii="Times New Roman" w:hAnsi="Times New Roman" w:cs="Times New Roman"/>
          <w:sz w:val="24"/>
          <w:szCs w:val="20"/>
        </w:rPr>
      </w:pPr>
      <w:r>
        <w:rPr>
          <w:rFonts w:hint="eastAsia" w:ascii="Times New Roman" w:hAnsi="Times New Roman" w:cs="Times New Roman"/>
          <w:sz w:val="24"/>
          <w:szCs w:val="20"/>
        </w:rPr>
        <w:t>（1）</w:t>
      </w:r>
      <w:r>
        <w:rPr>
          <w:rFonts w:hint="eastAsia" w:ascii="Times New Roman" w:hAnsi="Times New Roman" w:cs="Times New Roman"/>
          <w:sz w:val="24"/>
          <w:szCs w:val="20"/>
          <w:lang w:val="en-US" w:eastAsia="zh-CN"/>
        </w:rPr>
        <w:t>速生桉</w:t>
      </w:r>
      <w:r>
        <w:rPr>
          <w:rFonts w:hint="eastAsia" w:ascii="Times New Roman" w:hAnsi="Times New Roman" w:cs="Times New Roman"/>
          <w:sz w:val="24"/>
          <w:szCs w:val="20"/>
        </w:rPr>
        <w:t>+伴生阔叶用材树种混交林选择标准的确定方法</w:t>
      </w:r>
    </w:p>
    <w:p>
      <w:pPr>
        <w:spacing w:line="360" w:lineRule="auto"/>
        <w:ind w:firstLine="480" w:firstLineChars="200"/>
        <w:rPr>
          <w:rFonts w:hint="eastAsia" w:ascii="Times New Roman" w:hAnsi="Times New Roman" w:cs="Times New Roman"/>
          <w:sz w:val="24"/>
          <w:szCs w:val="20"/>
        </w:rPr>
      </w:pPr>
      <w:r>
        <w:rPr>
          <w:rFonts w:hint="eastAsia" w:ascii="Times New Roman" w:hAnsi="Times New Roman" w:cs="Times New Roman"/>
          <w:sz w:val="24"/>
          <w:szCs w:val="20"/>
        </w:rPr>
        <w:t>根据旋切板材桉树木材单价700元.m</w:t>
      </w:r>
      <w:r>
        <w:rPr>
          <w:rFonts w:hint="eastAsia" w:ascii="Times New Roman" w:hAnsi="Times New Roman" w:cs="Times New Roman"/>
          <w:sz w:val="24"/>
          <w:szCs w:val="20"/>
          <w:vertAlign w:val="superscript"/>
        </w:rPr>
        <w:t>-3</w:t>
      </w:r>
      <w:r>
        <w:rPr>
          <w:rFonts w:hint="eastAsia" w:ascii="Times New Roman" w:hAnsi="Times New Roman" w:cs="Times New Roman"/>
          <w:sz w:val="24"/>
          <w:szCs w:val="20"/>
        </w:rPr>
        <w:t>，蓄积量出材率80%</w:t>
      </w:r>
      <w:r>
        <w:rPr>
          <w:rFonts w:hint="eastAsia" w:ascii="Times New Roman" w:hAnsi="Times New Roman" w:cs="Times New Roman"/>
          <w:sz w:val="24"/>
          <w:szCs w:val="20"/>
          <w:lang w:eastAsia="zh-CN"/>
        </w:rPr>
        <w:t>；</w:t>
      </w:r>
      <w:r>
        <w:rPr>
          <w:rFonts w:hint="eastAsia" w:ascii="Times New Roman" w:hAnsi="Times New Roman" w:cs="Times New Roman"/>
          <w:sz w:val="24"/>
          <w:szCs w:val="20"/>
        </w:rPr>
        <w:t>伴生阔叶用材树种木材单价2000元.m</w:t>
      </w:r>
      <w:r>
        <w:rPr>
          <w:rFonts w:hint="eastAsia" w:ascii="Times New Roman" w:hAnsi="Times New Roman" w:cs="Times New Roman"/>
          <w:sz w:val="24"/>
          <w:szCs w:val="20"/>
          <w:vertAlign w:val="superscript"/>
        </w:rPr>
        <w:t>-3</w:t>
      </w:r>
      <w:r>
        <w:rPr>
          <w:rFonts w:hint="eastAsia" w:ascii="Times New Roman" w:hAnsi="Times New Roman" w:cs="Times New Roman"/>
          <w:sz w:val="24"/>
          <w:szCs w:val="20"/>
        </w:rPr>
        <w:t>，蓄积量出材率70%</w:t>
      </w:r>
      <w:r>
        <w:rPr>
          <w:rFonts w:hint="eastAsia" w:ascii="Times New Roman" w:hAnsi="Times New Roman" w:cs="Times New Roman"/>
          <w:sz w:val="24"/>
          <w:szCs w:val="20"/>
          <w:lang w:eastAsia="zh-CN"/>
        </w:rPr>
        <w:t>。</w:t>
      </w:r>
      <w:r>
        <w:rPr>
          <w:rFonts w:hint="eastAsia" w:ascii="Times New Roman" w:hAnsi="Times New Roman" w:cs="Times New Roman"/>
          <w:sz w:val="24"/>
          <w:szCs w:val="20"/>
          <w:lang w:val="en-US" w:eastAsia="zh-CN"/>
        </w:rPr>
        <w:t>设定</w:t>
      </w:r>
      <w:r>
        <w:rPr>
          <w:rFonts w:hint="eastAsia" w:ascii="Times New Roman" w:hAnsi="Times New Roman" w:cs="Times New Roman"/>
          <w:sz w:val="24"/>
          <w:szCs w:val="20"/>
        </w:rPr>
        <w:t>桉树混交林按桉树蓄积生长</w:t>
      </w:r>
      <w:r>
        <w:rPr>
          <w:rFonts w:hint="eastAsia" w:ascii="Times New Roman" w:hAnsi="Times New Roman" w:cs="Times New Roman"/>
          <w:sz w:val="24"/>
          <w:szCs w:val="20"/>
          <w:lang w:val="en-US" w:eastAsia="zh-CN"/>
        </w:rPr>
        <w:t>大于等于1.6倍</w:t>
      </w:r>
      <w:r>
        <w:rPr>
          <w:rFonts w:hint="eastAsia" w:ascii="Times New Roman" w:hAnsi="Times New Roman" w:cs="Times New Roman"/>
          <w:sz w:val="24"/>
          <w:szCs w:val="20"/>
        </w:rPr>
        <w:t>伴生阔叶树种计算，</w:t>
      </w:r>
      <w:r>
        <w:rPr>
          <w:rFonts w:hint="eastAsia" w:ascii="Times New Roman" w:hAnsi="Times New Roman" w:cs="Times New Roman"/>
          <w:sz w:val="24"/>
          <w:szCs w:val="20"/>
          <w:lang w:val="en-US" w:eastAsia="zh-CN"/>
        </w:rPr>
        <w:t>根据</w:t>
      </w:r>
      <w:r>
        <w:rPr>
          <w:rFonts w:hint="eastAsia" w:ascii="Times New Roman" w:hAnsi="Times New Roman" w:cs="Times New Roman"/>
          <w:sz w:val="24"/>
          <w:szCs w:val="20"/>
        </w:rPr>
        <w:t>混交林木材经济效益与桉树纯林的持平构造公式：</w:t>
      </w:r>
    </w:p>
    <w:p>
      <w:pPr>
        <w:spacing w:line="360" w:lineRule="auto"/>
        <w:ind w:firstLine="0" w:firstLineChars="0"/>
        <w:jc w:val="right"/>
        <w:rPr>
          <w:rFonts w:hint="default" w:ascii="Times New Roman" w:hAnsi="Times New Roman" w:cs="Times New Roman"/>
          <w:sz w:val="24"/>
          <w:szCs w:val="20"/>
        </w:rPr>
      </w:pPr>
      <w:r>
        <w:rPr>
          <w:rFonts w:hint="default" w:ascii="Times New Roman" w:hAnsi="Times New Roman" w:cs="Times New Roman"/>
          <w:sz w:val="24"/>
          <w:szCs w:val="20"/>
          <w:lang w:val="en-US" w:eastAsia="zh-CN"/>
        </w:rPr>
        <w:t>Ks×Vs×Fs×80%+Ks×Vs×（1-Fs）×70%=Vs×80%×70%         （1）</w:t>
      </w:r>
    </w:p>
    <w:p>
      <w:pPr>
        <w:spacing w:line="360" w:lineRule="auto"/>
        <w:ind w:firstLine="480" w:firstLineChars="200"/>
        <w:rPr>
          <w:rFonts w:hint="eastAsia" w:ascii="Times New Roman" w:hAnsi="Times New Roman" w:cs="Times New Roman"/>
          <w:sz w:val="24"/>
          <w:szCs w:val="20"/>
        </w:rPr>
      </w:pPr>
      <w:r>
        <w:rPr>
          <w:rFonts w:hint="eastAsia" w:ascii="Times New Roman" w:hAnsi="Times New Roman" w:cs="Times New Roman"/>
          <w:sz w:val="24"/>
          <w:szCs w:val="20"/>
        </w:rPr>
        <w:t>式中：</w:t>
      </w:r>
      <w:r>
        <w:rPr>
          <w:rFonts w:hint="eastAsia" w:ascii="Times New Roman" w:hAnsi="Times New Roman" w:cs="Times New Roman"/>
          <w:sz w:val="24"/>
          <w:szCs w:val="20"/>
          <w:lang w:val="en-US" w:eastAsia="zh-CN"/>
        </w:rPr>
        <w:t>Ks为</w:t>
      </w:r>
      <w:r>
        <w:rPr>
          <w:rFonts w:hint="eastAsia" w:ascii="Times New Roman" w:hAnsi="Times New Roman" w:cs="Times New Roman"/>
          <w:sz w:val="24"/>
          <w:szCs w:val="20"/>
        </w:rPr>
        <w:t>混交林蓄积量与</w:t>
      </w:r>
      <w:r>
        <w:rPr>
          <w:rFonts w:hint="eastAsia" w:ascii="Times New Roman" w:hAnsi="Times New Roman" w:cs="Times New Roman"/>
          <w:sz w:val="24"/>
          <w:szCs w:val="20"/>
          <w:lang w:val="en-US" w:eastAsia="zh-CN"/>
        </w:rPr>
        <w:t>速生桉</w:t>
      </w:r>
      <w:r>
        <w:rPr>
          <w:rFonts w:hint="eastAsia" w:ascii="Times New Roman" w:hAnsi="Times New Roman" w:cs="Times New Roman"/>
          <w:sz w:val="24"/>
          <w:szCs w:val="20"/>
        </w:rPr>
        <w:t>纯林蓄积量的比值，</w:t>
      </w:r>
      <w:r>
        <w:rPr>
          <w:rFonts w:hint="eastAsia" w:ascii="Times New Roman" w:hAnsi="Times New Roman" w:cs="Times New Roman"/>
          <w:sz w:val="24"/>
          <w:szCs w:val="20"/>
          <w:lang w:val="en-US" w:eastAsia="zh-CN"/>
        </w:rPr>
        <w:t>Vs为速生桉</w:t>
      </w:r>
      <w:r>
        <w:rPr>
          <w:rFonts w:hint="eastAsia" w:ascii="Times New Roman" w:hAnsi="Times New Roman" w:cs="Times New Roman"/>
          <w:sz w:val="24"/>
          <w:szCs w:val="20"/>
        </w:rPr>
        <w:t>纯林蓄积量，</w:t>
      </w:r>
      <w:r>
        <w:rPr>
          <w:rFonts w:hint="eastAsia" w:ascii="Times New Roman" w:hAnsi="Times New Roman" w:cs="Times New Roman"/>
          <w:sz w:val="24"/>
          <w:szCs w:val="20"/>
          <w:lang w:val="en-US" w:eastAsia="zh-CN"/>
        </w:rPr>
        <w:t>Fs为</w:t>
      </w:r>
      <w:r>
        <w:rPr>
          <w:rFonts w:hint="eastAsia" w:ascii="Times New Roman" w:hAnsi="Times New Roman" w:cs="Times New Roman"/>
          <w:sz w:val="24"/>
          <w:szCs w:val="20"/>
        </w:rPr>
        <w:t>混交林中</w:t>
      </w:r>
      <w:r>
        <w:rPr>
          <w:rFonts w:hint="eastAsia" w:ascii="Times New Roman" w:hAnsi="Times New Roman" w:cs="Times New Roman"/>
          <w:sz w:val="24"/>
          <w:szCs w:val="20"/>
          <w:lang w:val="en-US" w:eastAsia="zh-CN"/>
        </w:rPr>
        <w:t>速生桉</w:t>
      </w:r>
      <w:r>
        <w:rPr>
          <w:rFonts w:hint="eastAsia" w:ascii="Times New Roman" w:hAnsi="Times New Roman" w:cs="Times New Roman"/>
          <w:sz w:val="24"/>
          <w:szCs w:val="20"/>
        </w:rPr>
        <w:t>蓄积量与混交林蓄积量的比值。</w:t>
      </w:r>
    </w:p>
    <w:p>
      <w:pPr>
        <w:spacing w:line="360" w:lineRule="auto"/>
        <w:ind w:firstLine="480" w:firstLineChars="200"/>
        <w:rPr>
          <w:rFonts w:hint="eastAsia" w:ascii="Times New Roman" w:hAnsi="Times New Roman" w:cs="Times New Roman"/>
          <w:sz w:val="24"/>
          <w:szCs w:val="20"/>
        </w:rPr>
      </w:pPr>
      <w:r>
        <w:rPr>
          <w:rFonts w:hint="eastAsia" w:ascii="Times New Roman" w:hAnsi="Times New Roman" w:cs="Times New Roman"/>
          <w:sz w:val="24"/>
          <w:szCs w:val="20"/>
          <w:lang w:val="en-US" w:eastAsia="zh-CN"/>
        </w:rPr>
        <w:t>Fs</w:t>
      </w:r>
      <w:r>
        <w:rPr>
          <w:rFonts w:hint="eastAsia" w:ascii="Times New Roman" w:hAnsi="Times New Roman" w:cs="Times New Roman"/>
          <w:sz w:val="24"/>
          <w:szCs w:val="20"/>
        </w:rPr>
        <w:t>取值范围按</w:t>
      </w:r>
      <w:r>
        <w:rPr>
          <w:rFonts w:hint="eastAsia" w:ascii="Times New Roman" w:hAnsi="Times New Roman" w:cs="Times New Roman"/>
          <w:sz w:val="24"/>
          <w:szCs w:val="20"/>
          <w:lang w:val="en-US" w:eastAsia="zh-CN"/>
        </w:rPr>
        <w:t>公式</w:t>
      </w:r>
      <w:r>
        <w:rPr>
          <w:rFonts w:hint="eastAsia" w:ascii="Times New Roman" w:hAnsi="Times New Roman" w:cs="Times New Roman"/>
          <w:sz w:val="24"/>
          <w:szCs w:val="20"/>
        </w:rPr>
        <w:t>计算：</w:t>
      </w:r>
    </w:p>
    <w:p>
      <w:pPr>
        <w:spacing w:line="360" w:lineRule="auto"/>
        <w:ind w:firstLine="480" w:firstLineChars="200"/>
        <w:jc w:val="right"/>
        <w:rPr>
          <w:rFonts w:hint="eastAsia" w:ascii="Times New Roman" w:hAnsi="Times New Roman" w:eastAsia="宋体" w:cs="Times New Roman"/>
          <w:sz w:val="24"/>
          <w:szCs w:val="20"/>
          <w:lang w:eastAsia="zh-CN"/>
        </w:rPr>
      </w:pPr>
      <w:r>
        <w:rPr>
          <w:rFonts w:hint="eastAsia" w:ascii="Times New Roman" w:hAnsi="Times New Roman" w:cs="Times New Roman"/>
          <w:sz w:val="24"/>
          <w:szCs w:val="20"/>
          <w:lang w:val="en-US" w:eastAsia="zh-CN"/>
        </w:rPr>
        <w:t>Fs</w:t>
      </w:r>
      <w:r>
        <w:rPr>
          <w:rFonts w:hint="eastAsia" w:ascii="Times New Roman" w:hAnsi="Times New Roman" w:cs="Times New Roman"/>
          <w:sz w:val="24"/>
          <w:szCs w:val="20"/>
        </w:rPr>
        <w:t>＝（</w:t>
      </w:r>
      <w:r>
        <w:rPr>
          <w:rFonts w:hint="eastAsia" w:ascii="Times New Roman" w:hAnsi="Times New Roman" w:cs="Times New Roman"/>
          <w:sz w:val="24"/>
          <w:szCs w:val="20"/>
          <w:lang w:val="en-US" w:eastAsia="zh-CN"/>
        </w:rPr>
        <w:t>Ps</w:t>
      </w:r>
      <w:r>
        <w:rPr>
          <w:rFonts w:hint="eastAsia" w:ascii="Times New Roman" w:hAnsi="Times New Roman" w:cs="Times New Roman"/>
          <w:sz w:val="24"/>
          <w:szCs w:val="20"/>
        </w:rPr>
        <w:t>×1.6）/（</w:t>
      </w:r>
      <w:r>
        <w:rPr>
          <w:rFonts w:hint="eastAsia" w:ascii="Times New Roman" w:hAnsi="Times New Roman" w:cs="Times New Roman"/>
          <w:sz w:val="24"/>
          <w:szCs w:val="20"/>
          <w:lang w:val="en-US" w:eastAsia="zh-CN"/>
        </w:rPr>
        <w:t>Ps</w:t>
      </w:r>
      <w:r>
        <w:rPr>
          <w:rFonts w:hint="eastAsia" w:ascii="Times New Roman" w:hAnsi="Times New Roman" w:cs="Times New Roman"/>
          <w:sz w:val="24"/>
          <w:szCs w:val="20"/>
        </w:rPr>
        <w:t>×1.6+</w:t>
      </w:r>
      <w:r>
        <w:rPr>
          <w:rFonts w:hint="eastAsia" w:ascii="Times New Roman" w:hAnsi="Times New Roman" w:cs="Times New Roman"/>
          <w:sz w:val="24"/>
          <w:szCs w:val="20"/>
          <w:lang w:eastAsia="zh-CN"/>
        </w:rPr>
        <w:t>（</w:t>
      </w:r>
      <w:r>
        <w:rPr>
          <w:rFonts w:hint="eastAsia" w:ascii="Times New Roman" w:hAnsi="Times New Roman" w:cs="Times New Roman"/>
          <w:sz w:val="24"/>
          <w:szCs w:val="20"/>
        </w:rPr>
        <w:t>1-</w:t>
      </w:r>
      <w:r>
        <w:rPr>
          <w:rFonts w:hint="eastAsia" w:ascii="Times New Roman" w:hAnsi="Times New Roman" w:cs="Times New Roman"/>
          <w:sz w:val="24"/>
          <w:szCs w:val="20"/>
          <w:lang w:val="en-US" w:eastAsia="zh-CN"/>
        </w:rPr>
        <w:t>P</w:t>
      </w:r>
      <w:r>
        <w:rPr>
          <w:rFonts w:hint="eastAsia" w:ascii="Times New Roman" w:hAnsi="Times New Roman" w:cs="Times New Roman"/>
          <w:sz w:val="24"/>
          <w:szCs w:val="20"/>
          <w:lang w:eastAsia="zh-CN"/>
        </w:rPr>
        <w:t>））</w:t>
      </w:r>
      <w:r>
        <w:rPr>
          <w:rFonts w:hint="eastAsia" w:ascii="Times New Roman" w:hAnsi="Times New Roman" w:cs="Times New Roman"/>
          <w:sz w:val="24"/>
          <w:szCs w:val="20"/>
          <w:lang w:val="en-US" w:eastAsia="zh-CN"/>
        </w:rPr>
        <w:t xml:space="preserve">              </w:t>
      </w:r>
      <w:r>
        <w:rPr>
          <w:rFonts w:hint="eastAsia" w:ascii="Times New Roman" w:hAnsi="Times New Roman" w:cs="Times New Roman"/>
          <w:sz w:val="24"/>
          <w:szCs w:val="20"/>
          <w:lang w:eastAsia="zh-CN"/>
        </w:rPr>
        <w:t>（</w:t>
      </w:r>
      <w:r>
        <w:rPr>
          <w:rFonts w:hint="eastAsia" w:ascii="Times New Roman" w:hAnsi="Times New Roman" w:cs="Times New Roman"/>
          <w:sz w:val="24"/>
          <w:szCs w:val="20"/>
          <w:lang w:val="en-US" w:eastAsia="zh-CN"/>
        </w:rPr>
        <w:t>2</w:t>
      </w:r>
      <w:r>
        <w:rPr>
          <w:rFonts w:hint="eastAsia" w:ascii="Times New Roman" w:hAnsi="Times New Roman" w:cs="Times New Roman"/>
          <w:sz w:val="24"/>
          <w:szCs w:val="20"/>
          <w:lang w:eastAsia="zh-CN"/>
        </w:rPr>
        <w:t>）</w:t>
      </w:r>
    </w:p>
    <w:p>
      <w:pPr>
        <w:spacing w:line="360" w:lineRule="auto"/>
        <w:ind w:firstLine="480" w:firstLineChars="200"/>
        <w:rPr>
          <w:rFonts w:hint="eastAsia" w:ascii="Times New Roman" w:hAnsi="Times New Roman" w:cs="Times New Roman"/>
          <w:sz w:val="24"/>
          <w:szCs w:val="20"/>
        </w:rPr>
      </w:pPr>
      <w:r>
        <w:rPr>
          <w:rFonts w:hint="eastAsia" w:ascii="Times New Roman" w:hAnsi="Times New Roman" w:cs="Times New Roman"/>
          <w:sz w:val="24"/>
          <w:szCs w:val="20"/>
        </w:rPr>
        <w:t>式中：</w:t>
      </w:r>
      <w:r>
        <w:rPr>
          <w:rFonts w:hint="eastAsia" w:ascii="Times New Roman" w:hAnsi="Times New Roman" w:cs="Times New Roman"/>
          <w:sz w:val="24"/>
          <w:szCs w:val="20"/>
          <w:lang w:val="en-US" w:eastAsia="zh-CN"/>
        </w:rPr>
        <w:t>Ps为</w:t>
      </w:r>
      <w:r>
        <w:rPr>
          <w:rFonts w:hint="eastAsia" w:ascii="Times New Roman" w:hAnsi="Times New Roman" w:cs="Times New Roman"/>
          <w:sz w:val="24"/>
          <w:szCs w:val="20"/>
        </w:rPr>
        <w:t>混交林中</w:t>
      </w:r>
      <w:r>
        <w:rPr>
          <w:rFonts w:hint="eastAsia" w:ascii="Times New Roman" w:hAnsi="Times New Roman" w:cs="Times New Roman"/>
          <w:sz w:val="24"/>
          <w:szCs w:val="20"/>
          <w:lang w:val="en-US" w:eastAsia="zh-CN"/>
        </w:rPr>
        <w:t>速生桉株数与混交林总株数的比值</w:t>
      </w:r>
      <w:r>
        <w:rPr>
          <w:rFonts w:hint="eastAsia" w:ascii="Times New Roman" w:hAnsi="Times New Roman" w:cs="Times New Roman"/>
          <w:sz w:val="24"/>
          <w:szCs w:val="20"/>
        </w:rPr>
        <w:t>。</w:t>
      </w:r>
    </w:p>
    <w:p>
      <w:pPr>
        <w:spacing w:line="360" w:lineRule="auto"/>
        <w:ind w:firstLine="480" w:firstLineChars="200"/>
        <w:rPr>
          <w:rFonts w:hint="eastAsia" w:ascii="Times New Roman" w:hAnsi="Times New Roman" w:cs="Times New Roman"/>
          <w:sz w:val="24"/>
          <w:szCs w:val="20"/>
        </w:rPr>
      </w:pPr>
      <w:r>
        <w:rPr>
          <w:rFonts w:hint="eastAsia" w:ascii="Times New Roman" w:hAnsi="Times New Roman" w:cs="Times New Roman"/>
          <w:sz w:val="24"/>
          <w:szCs w:val="20"/>
        </w:rPr>
        <w:t>（2）大花序桉+伴生阔叶用材树种混交林选择标准的确定方法</w:t>
      </w:r>
    </w:p>
    <w:p>
      <w:pPr>
        <w:spacing w:line="360" w:lineRule="auto"/>
        <w:ind w:firstLine="480" w:firstLineChars="200"/>
        <w:rPr>
          <w:rFonts w:hint="eastAsia" w:ascii="Times New Roman" w:hAnsi="Times New Roman" w:cs="Times New Roman"/>
          <w:sz w:val="24"/>
          <w:szCs w:val="20"/>
        </w:rPr>
      </w:pPr>
      <w:r>
        <w:rPr>
          <w:rFonts w:hint="eastAsia" w:ascii="Times New Roman" w:hAnsi="Times New Roman" w:cs="Times New Roman"/>
          <w:sz w:val="24"/>
          <w:szCs w:val="20"/>
        </w:rPr>
        <w:t>参照</w:t>
      </w:r>
      <w:r>
        <w:rPr>
          <w:rFonts w:hint="eastAsia" w:ascii="Times New Roman" w:hAnsi="Times New Roman" w:cs="Times New Roman"/>
          <w:sz w:val="24"/>
          <w:szCs w:val="20"/>
          <w:lang w:val="en-US" w:eastAsia="zh-CN"/>
        </w:rPr>
        <w:t>公式</w:t>
      </w:r>
      <w:r>
        <w:rPr>
          <w:rFonts w:hint="eastAsia" w:ascii="Times New Roman" w:hAnsi="Times New Roman" w:cs="Times New Roman"/>
          <w:sz w:val="24"/>
          <w:szCs w:val="20"/>
        </w:rPr>
        <w:t>（1）</w:t>
      </w:r>
      <w:r>
        <w:rPr>
          <w:rFonts w:hint="eastAsia" w:ascii="Times New Roman" w:hAnsi="Times New Roman" w:cs="Times New Roman"/>
          <w:sz w:val="24"/>
          <w:szCs w:val="20"/>
          <w:lang w:eastAsia="zh-CN"/>
        </w:rPr>
        <w:t>，</w:t>
      </w:r>
      <w:r>
        <w:rPr>
          <w:rFonts w:hint="eastAsia" w:ascii="Times New Roman" w:hAnsi="Times New Roman" w:cs="Times New Roman"/>
          <w:sz w:val="24"/>
          <w:szCs w:val="20"/>
        </w:rPr>
        <w:t>大花序桉木材单价1500元.m</w:t>
      </w:r>
      <w:r>
        <w:rPr>
          <w:rFonts w:hint="eastAsia" w:ascii="Times New Roman" w:hAnsi="Times New Roman" w:cs="Times New Roman"/>
          <w:sz w:val="24"/>
          <w:szCs w:val="20"/>
          <w:vertAlign w:val="superscript"/>
        </w:rPr>
        <w:t>-3</w:t>
      </w:r>
      <w:r>
        <w:rPr>
          <w:rFonts w:hint="eastAsia" w:ascii="Times New Roman" w:hAnsi="Times New Roman" w:cs="Times New Roman"/>
          <w:sz w:val="24"/>
          <w:szCs w:val="20"/>
        </w:rPr>
        <w:t>，蓄积量出材率75%，伴生阔叶用材树种木材单价2000元.m</w:t>
      </w:r>
      <w:r>
        <w:rPr>
          <w:rFonts w:hint="eastAsia" w:ascii="Times New Roman" w:hAnsi="Times New Roman" w:cs="Times New Roman"/>
          <w:sz w:val="24"/>
          <w:szCs w:val="20"/>
          <w:vertAlign w:val="superscript"/>
        </w:rPr>
        <w:t>-3</w:t>
      </w:r>
      <w:r>
        <w:rPr>
          <w:rFonts w:hint="eastAsia" w:ascii="Times New Roman" w:hAnsi="Times New Roman" w:cs="Times New Roman"/>
          <w:sz w:val="24"/>
          <w:szCs w:val="20"/>
        </w:rPr>
        <w:t>，蓄积量出材率70%</w:t>
      </w:r>
      <w:r>
        <w:rPr>
          <w:rFonts w:hint="eastAsia" w:ascii="Times New Roman" w:hAnsi="Times New Roman" w:cs="Times New Roman"/>
          <w:sz w:val="24"/>
          <w:szCs w:val="20"/>
          <w:lang w:eastAsia="zh-CN"/>
        </w:rPr>
        <w:t>。</w:t>
      </w:r>
      <w:r>
        <w:rPr>
          <w:rFonts w:hint="eastAsia" w:ascii="Times New Roman" w:hAnsi="Times New Roman" w:cs="Times New Roman"/>
          <w:sz w:val="24"/>
          <w:szCs w:val="20"/>
          <w:lang w:val="en-US" w:eastAsia="zh-CN"/>
        </w:rPr>
        <w:t>设定</w:t>
      </w:r>
      <w:r>
        <w:rPr>
          <w:rFonts w:hint="eastAsia" w:ascii="Times New Roman" w:hAnsi="Times New Roman" w:cs="Times New Roman"/>
          <w:sz w:val="24"/>
          <w:szCs w:val="20"/>
        </w:rPr>
        <w:t>大花序桉蓄积生长</w:t>
      </w:r>
      <w:r>
        <w:rPr>
          <w:rFonts w:hint="eastAsia" w:ascii="Times New Roman" w:hAnsi="Times New Roman" w:cs="Times New Roman"/>
          <w:sz w:val="24"/>
          <w:szCs w:val="20"/>
          <w:lang w:val="en-US" w:eastAsia="zh-CN"/>
        </w:rPr>
        <w:t>大于等于1.4倍</w:t>
      </w:r>
      <w:r>
        <w:rPr>
          <w:rFonts w:hint="eastAsia" w:ascii="Times New Roman" w:hAnsi="Times New Roman" w:cs="Times New Roman"/>
          <w:sz w:val="24"/>
          <w:szCs w:val="20"/>
        </w:rPr>
        <w:t>伴生阔叶树种，</w:t>
      </w:r>
      <w:r>
        <w:rPr>
          <w:rFonts w:hint="eastAsia" w:ascii="Times New Roman" w:hAnsi="Times New Roman" w:cs="Times New Roman"/>
          <w:sz w:val="24"/>
          <w:szCs w:val="20"/>
          <w:lang w:val="en-US" w:eastAsia="zh-CN"/>
        </w:rPr>
        <w:t>根据</w:t>
      </w:r>
      <w:r>
        <w:rPr>
          <w:rFonts w:hint="eastAsia" w:ascii="Times New Roman" w:hAnsi="Times New Roman" w:cs="Times New Roman"/>
          <w:sz w:val="24"/>
          <w:szCs w:val="20"/>
        </w:rPr>
        <w:t>混交林木材经济效益与桉树纯林的持平构造公式：</w:t>
      </w:r>
    </w:p>
    <w:p>
      <w:pPr>
        <w:spacing w:line="360" w:lineRule="auto"/>
        <w:ind w:firstLine="0" w:firstLineChars="0"/>
        <w:jc w:val="right"/>
        <w:rPr>
          <w:rFonts w:hint="eastAsia" w:ascii="Times New Roman" w:hAnsi="Times New Roman" w:eastAsia="宋体" w:cs="Times New Roman"/>
          <w:sz w:val="24"/>
          <w:szCs w:val="20"/>
          <w:lang w:val="en-US" w:eastAsia="zh-CN"/>
        </w:rPr>
      </w:pPr>
      <w:r>
        <w:rPr>
          <w:rFonts w:hint="eastAsia" w:ascii="Times New Roman" w:hAnsi="Times New Roman" w:cs="Times New Roman"/>
          <w:sz w:val="24"/>
          <w:szCs w:val="20"/>
          <w:lang w:val="en-US" w:eastAsia="zh-CN"/>
        </w:rPr>
        <w:t>Wd</w:t>
      </w:r>
      <w:r>
        <w:rPr>
          <w:rFonts w:hint="eastAsia" w:ascii="Times New Roman" w:hAnsi="Times New Roman" w:cs="Times New Roman"/>
          <w:sz w:val="24"/>
          <w:szCs w:val="20"/>
        </w:rPr>
        <w:t>×</w:t>
      </w:r>
      <w:r>
        <w:rPr>
          <w:rFonts w:hint="eastAsia" w:ascii="Times New Roman" w:hAnsi="Times New Roman" w:cs="Times New Roman"/>
          <w:sz w:val="24"/>
          <w:szCs w:val="20"/>
          <w:lang w:val="en-US" w:eastAsia="zh-CN"/>
        </w:rPr>
        <w:t>Vd</w:t>
      </w:r>
      <w:r>
        <w:rPr>
          <w:rFonts w:hint="eastAsia" w:ascii="Times New Roman" w:hAnsi="Times New Roman" w:cs="Times New Roman"/>
          <w:sz w:val="24"/>
          <w:szCs w:val="20"/>
        </w:rPr>
        <w:t>×</w:t>
      </w:r>
      <w:r>
        <w:rPr>
          <w:rFonts w:hint="eastAsia" w:ascii="Times New Roman" w:hAnsi="Times New Roman" w:cs="Times New Roman"/>
          <w:sz w:val="24"/>
          <w:szCs w:val="20"/>
          <w:lang w:val="en-US" w:eastAsia="zh-CN"/>
        </w:rPr>
        <w:t>Qd</w:t>
      </w:r>
      <w:r>
        <w:rPr>
          <w:rFonts w:hint="eastAsia" w:ascii="Times New Roman" w:hAnsi="Times New Roman" w:cs="Times New Roman"/>
          <w:sz w:val="24"/>
          <w:szCs w:val="20"/>
        </w:rPr>
        <w:t>×</w:t>
      </w:r>
      <w:r>
        <w:rPr>
          <w:rFonts w:hint="eastAsia" w:ascii="Times New Roman" w:hAnsi="Times New Roman" w:cs="Times New Roman"/>
          <w:sz w:val="24"/>
          <w:szCs w:val="20"/>
          <w:lang w:val="en-US" w:eastAsia="zh-CN"/>
        </w:rPr>
        <w:t>75%</w:t>
      </w:r>
      <w:r>
        <w:rPr>
          <w:rFonts w:hint="eastAsia" w:ascii="Times New Roman" w:hAnsi="Times New Roman" w:cs="Times New Roman"/>
          <w:sz w:val="24"/>
          <w:szCs w:val="20"/>
        </w:rPr>
        <w:t>×</w:t>
      </w:r>
      <w:r>
        <w:rPr>
          <w:rFonts w:hint="eastAsia" w:ascii="Times New Roman" w:hAnsi="Times New Roman" w:cs="Times New Roman"/>
          <w:sz w:val="24"/>
          <w:szCs w:val="20"/>
          <w:lang w:val="en-US" w:eastAsia="zh-CN"/>
        </w:rPr>
        <w:t>1500+Wd</w:t>
      </w:r>
      <w:r>
        <w:rPr>
          <w:rFonts w:hint="eastAsia" w:ascii="Times New Roman" w:hAnsi="Times New Roman" w:cs="Times New Roman"/>
          <w:sz w:val="24"/>
          <w:szCs w:val="20"/>
        </w:rPr>
        <w:t>×</w:t>
      </w:r>
      <w:r>
        <w:rPr>
          <w:rFonts w:hint="eastAsia" w:ascii="Times New Roman" w:hAnsi="Times New Roman" w:cs="Times New Roman"/>
          <w:sz w:val="24"/>
          <w:szCs w:val="20"/>
          <w:lang w:val="en-US" w:eastAsia="zh-CN"/>
        </w:rPr>
        <w:t>Vd</w:t>
      </w:r>
      <w:r>
        <w:rPr>
          <w:rFonts w:hint="eastAsia" w:ascii="Times New Roman" w:hAnsi="Times New Roman" w:cs="Times New Roman"/>
          <w:sz w:val="24"/>
          <w:szCs w:val="20"/>
        </w:rPr>
        <w:t>×</w:t>
      </w:r>
      <w:r>
        <w:rPr>
          <w:rFonts w:hint="eastAsia" w:ascii="Times New Roman" w:hAnsi="Times New Roman" w:cs="Times New Roman"/>
          <w:sz w:val="24"/>
          <w:szCs w:val="20"/>
          <w:lang w:eastAsia="zh-CN"/>
        </w:rPr>
        <w:t>（</w:t>
      </w:r>
      <w:r>
        <w:rPr>
          <w:rFonts w:hint="eastAsia" w:ascii="Times New Roman" w:hAnsi="Times New Roman" w:cs="Times New Roman"/>
          <w:sz w:val="24"/>
          <w:szCs w:val="20"/>
          <w:lang w:val="en-US" w:eastAsia="zh-CN"/>
        </w:rPr>
        <w:t>1-Qd）</w:t>
      </w:r>
      <w:r>
        <w:rPr>
          <w:rFonts w:hint="eastAsia" w:ascii="Times New Roman" w:hAnsi="Times New Roman" w:cs="Times New Roman"/>
          <w:sz w:val="24"/>
          <w:szCs w:val="20"/>
        </w:rPr>
        <w:t>×</w:t>
      </w:r>
      <w:r>
        <w:rPr>
          <w:rFonts w:hint="eastAsia" w:ascii="Times New Roman" w:hAnsi="Times New Roman" w:cs="Times New Roman"/>
          <w:sz w:val="24"/>
          <w:szCs w:val="20"/>
          <w:lang w:val="en-US" w:eastAsia="zh-CN"/>
        </w:rPr>
        <w:t>70%</w:t>
      </w:r>
      <w:r>
        <w:rPr>
          <w:rFonts w:hint="eastAsia" w:ascii="Times New Roman" w:hAnsi="Times New Roman" w:cs="Times New Roman"/>
          <w:sz w:val="24"/>
          <w:szCs w:val="20"/>
        </w:rPr>
        <w:t>×</w:t>
      </w:r>
      <w:r>
        <w:rPr>
          <w:rFonts w:hint="eastAsia" w:ascii="Times New Roman" w:hAnsi="Times New Roman" w:cs="Times New Roman"/>
          <w:sz w:val="24"/>
          <w:szCs w:val="20"/>
          <w:lang w:val="en-US" w:eastAsia="zh-CN"/>
        </w:rPr>
        <w:t>2000=Vd</w:t>
      </w:r>
      <w:r>
        <w:rPr>
          <w:rFonts w:hint="eastAsia" w:ascii="Times New Roman" w:hAnsi="Times New Roman" w:cs="Times New Roman"/>
          <w:sz w:val="24"/>
          <w:szCs w:val="20"/>
        </w:rPr>
        <w:t>×</w:t>
      </w:r>
      <w:r>
        <w:rPr>
          <w:rFonts w:hint="eastAsia" w:ascii="Times New Roman" w:hAnsi="Times New Roman" w:cs="Times New Roman"/>
          <w:sz w:val="24"/>
          <w:szCs w:val="20"/>
          <w:lang w:val="en-US" w:eastAsia="zh-CN"/>
        </w:rPr>
        <w:t>70%</w:t>
      </w:r>
      <w:r>
        <w:rPr>
          <w:rFonts w:hint="eastAsia" w:ascii="Times New Roman" w:hAnsi="Times New Roman" w:cs="Times New Roman"/>
          <w:sz w:val="24"/>
          <w:szCs w:val="20"/>
        </w:rPr>
        <w:t>×</w:t>
      </w:r>
      <w:r>
        <w:rPr>
          <w:rFonts w:hint="eastAsia" w:ascii="Times New Roman" w:hAnsi="Times New Roman" w:cs="Times New Roman"/>
          <w:sz w:val="24"/>
          <w:szCs w:val="20"/>
          <w:lang w:val="en-US" w:eastAsia="zh-CN"/>
        </w:rPr>
        <w:t>1500  (3)</w:t>
      </w:r>
    </w:p>
    <w:p>
      <w:pPr>
        <w:spacing w:line="360" w:lineRule="auto"/>
        <w:ind w:firstLine="480" w:firstLineChars="200"/>
        <w:rPr>
          <w:rFonts w:hint="eastAsia" w:ascii="Times New Roman" w:hAnsi="Times New Roman" w:cs="Times New Roman"/>
          <w:sz w:val="24"/>
          <w:szCs w:val="20"/>
        </w:rPr>
      </w:pPr>
      <w:r>
        <w:rPr>
          <w:rFonts w:hint="eastAsia" w:ascii="Times New Roman" w:hAnsi="Times New Roman" w:cs="Times New Roman"/>
          <w:sz w:val="24"/>
          <w:szCs w:val="20"/>
        </w:rPr>
        <w:t>式中：</w:t>
      </w:r>
      <w:r>
        <w:rPr>
          <w:rFonts w:hint="eastAsia" w:ascii="Times New Roman" w:hAnsi="Times New Roman" w:cs="Times New Roman"/>
          <w:sz w:val="24"/>
          <w:szCs w:val="20"/>
          <w:lang w:val="en-US" w:eastAsia="zh-CN"/>
        </w:rPr>
        <w:t>Wd为</w:t>
      </w:r>
      <w:r>
        <w:rPr>
          <w:rFonts w:hint="eastAsia" w:ascii="Times New Roman" w:hAnsi="Times New Roman" w:cs="Times New Roman"/>
          <w:sz w:val="24"/>
          <w:szCs w:val="20"/>
        </w:rPr>
        <w:t>混交林蓄积量与桉树纯林蓄积量的比值，</w:t>
      </w:r>
      <w:r>
        <w:rPr>
          <w:rFonts w:hint="eastAsia" w:ascii="Times New Roman" w:hAnsi="Times New Roman" w:cs="Times New Roman"/>
          <w:sz w:val="24"/>
          <w:szCs w:val="20"/>
          <w:lang w:val="en-US" w:eastAsia="zh-CN"/>
        </w:rPr>
        <w:t>Vd为</w:t>
      </w:r>
      <w:r>
        <w:rPr>
          <w:rFonts w:hint="eastAsia" w:ascii="Times New Roman" w:hAnsi="Times New Roman" w:cs="Times New Roman"/>
          <w:sz w:val="24"/>
          <w:szCs w:val="20"/>
        </w:rPr>
        <w:t>桉树纯林蓄积量，</w:t>
      </w:r>
      <w:r>
        <w:rPr>
          <w:rFonts w:hint="eastAsia" w:ascii="Times New Roman" w:hAnsi="Times New Roman" w:cs="Times New Roman"/>
          <w:sz w:val="24"/>
          <w:szCs w:val="20"/>
          <w:lang w:val="en-US" w:eastAsia="zh-CN"/>
        </w:rPr>
        <w:t>Qd为</w:t>
      </w:r>
      <w:r>
        <w:rPr>
          <w:rFonts w:hint="eastAsia" w:ascii="Times New Roman" w:hAnsi="Times New Roman" w:cs="Times New Roman"/>
          <w:sz w:val="24"/>
          <w:szCs w:val="20"/>
        </w:rPr>
        <w:t>混交林中桉树蓄积量与混交林蓄积量的比值。</w:t>
      </w:r>
    </w:p>
    <w:p>
      <w:pPr>
        <w:spacing w:line="360" w:lineRule="auto"/>
        <w:ind w:firstLine="480" w:firstLineChars="200"/>
        <w:rPr>
          <w:rFonts w:hint="eastAsia" w:ascii="Times New Roman" w:hAnsi="Times New Roman" w:cs="Times New Roman"/>
          <w:sz w:val="24"/>
          <w:szCs w:val="20"/>
        </w:rPr>
      </w:pPr>
      <w:r>
        <w:rPr>
          <w:rFonts w:hint="eastAsia" w:ascii="Times New Roman" w:hAnsi="Times New Roman" w:cs="Times New Roman"/>
          <w:sz w:val="24"/>
          <w:szCs w:val="20"/>
          <w:lang w:val="en-US" w:eastAsia="zh-CN"/>
        </w:rPr>
        <w:t>Qd</w:t>
      </w:r>
      <w:r>
        <w:rPr>
          <w:rFonts w:hint="eastAsia" w:ascii="Times New Roman" w:hAnsi="Times New Roman" w:cs="Times New Roman"/>
          <w:sz w:val="24"/>
          <w:szCs w:val="20"/>
        </w:rPr>
        <w:t>取值范围按照下式计算：</w:t>
      </w:r>
    </w:p>
    <w:p>
      <w:pPr>
        <w:spacing w:line="360" w:lineRule="auto"/>
        <w:ind w:firstLine="480" w:firstLineChars="200"/>
        <w:jc w:val="right"/>
        <w:rPr>
          <w:rFonts w:hint="eastAsia" w:ascii="Times New Roman" w:hAnsi="Times New Roman" w:eastAsia="宋体" w:cs="Times New Roman"/>
          <w:sz w:val="24"/>
          <w:szCs w:val="20"/>
          <w:lang w:val="en-US" w:eastAsia="zh-CN"/>
        </w:rPr>
      </w:pPr>
      <w:r>
        <w:rPr>
          <w:rFonts w:hint="eastAsia" w:ascii="Times New Roman" w:hAnsi="Times New Roman" w:cs="Times New Roman"/>
          <w:sz w:val="24"/>
          <w:szCs w:val="20"/>
          <w:lang w:val="en-US" w:eastAsia="zh-CN"/>
        </w:rPr>
        <w:t>Qd</w:t>
      </w:r>
      <w:r>
        <w:rPr>
          <w:rFonts w:hint="eastAsia" w:ascii="Times New Roman" w:hAnsi="Times New Roman" w:cs="Times New Roman"/>
          <w:sz w:val="24"/>
          <w:szCs w:val="20"/>
        </w:rPr>
        <w:t>＝（</w:t>
      </w:r>
      <w:r>
        <w:rPr>
          <w:rFonts w:hint="eastAsia" w:ascii="Times New Roman" w:hAnsi="Times New Roman" w:cs="Times New Roman"/>
          <w:sz w:val="24"/>
          <w:szCs w:val="20"/>
          <w:lang w:val="en-US" w:eastAsia="zh-CN"/>
        </w:rPr>
        <w:t>Pd</w:t>
      </w:r>
      <w:r>
        <w:rPr>
          <w:rFonts w:hint="eastAsia" w:ascii="Times New Roman" w:hAnsi="Times New Roman" w:cs="Times New Roman"/>
          <w:sz w:val="24"/>
          <w:szCs w:val="20"/>
        </w:rPr>
        <w:t>×1.4）/（p×1.4+</w:t>
      </w:r>
      <w:r>
        <w:rPr>
          <w:rFonts w:hint="eastAsia" w:ascii="Times New Roman" w:hAnsi="Times New Roman" w:cs="Times New Roman"/>
          <w:sz w:val="24"/>
          <w:szCs w:val="20"/>
          <w:lang w:eastAsia="zh-CN"/>
        </w:rPr>
        <w:t>（</w:t>
      </w:r>
      <w:r>
        <w:rPr>
          <w:rFonts w:hint="eastAsia" w:ascii="Times New Roman" w:hAnsi="Times New Roman" w:cs="Times New Roman"/>
          <w:sz w:val="24"/>
          <w:szCs w:val="20"/>
        </w:rPr>
        <w:t>1-p</w:t>
      </w:r>
      <w:r>
        <w:rPr>
          <w:rFonts w:hint="eastAsia" w:ascii="Times New Roman" w:hAnsi="Times New Roman" w:cs="Times New Roman"/>
          <w:sz w:val="24"/>
          <w:szCs w:val="20"/>
          <w:lang w:eastAsia="zh-CN"/>
        </w:rPr>
        <w:t>））</w:t>
      </w:r>
      <w:r>
        <w:rPr>
          <w:rFonts w:hint="eastAsia" w:ascii="Times New Roman" w:hAnsi="Times New Roman" w:cs="Times New Roman"/>
          <w:sz w:val="24"/>
          <w:szCs w:val="20"/>
          <w:lang w:val="en-US" w:eastAsia="zh-CN"/>
        </w:rPr>
        <w:t xml:space="preserve">              （4）</w:t>
      </w:r>
    </w:p>
    <w:p>
      <w:pPr>
        <w:spacing w:line="360" w:lineRule="auto"/>
        <w:ind w:firstLine="480" w:firstLineChars="200"/>
        <w:rPr>
          <w:rFonts w:hint="eastAsia" w:ascii="Times New Roman" w:hAnsi="Times New Roman" w:cs="Times New Roman"/>
          <w:sz w:val="24"/>
          <w:szCs w:val="20"/>
        </w:rPr>
      </w:pPr>
      <w:r>
        <w:rPr>
          <w:rFonts w:hint="eastAsia" w:ascii="Times New Roman" w:hAnsi="Times New Roman" w:cs="Times New Roman"/>
          <w:sz w:val="24"/>
          <w:szCs w:val="20"/>
        </w:rPr>
        <w:t>式中：</w:t>
      </w:r>
      <w:r>
        <w:rPr>
          <w:rFonts w:hint="eastAsia" w:ascii="Times New Roman" w:hAnsi="Times New Roman" w:cs="Times New Roman"/>
          <w:sz w:val="24"/>
          <w:szCs w:val="20"/>
          <w:lang w:val="en-US" w:eastAsia="zh-CN"/>
        </w:rPr>
        <w:t>P为</w:t>
      </w:r>
      <w:r>
        <w:rPr>
          <w:rFonts w:hint="eastAsia" w:ascii="Times New Roman" w:hAnsi="Times New Roman" w:cs="Times New Roman"/>
          <w:sz w:val="24"/>
          <w:szCs w:val="20"/>
        </w:rPr>
        <w:t>混交林中大花序桉</w:t>
      </w:r>
      <w:r>
        <w:rPr>
          <w:rFonts w:hint="eastAsia" w:ascii="Times New Roman" w:hAnsi="Times New Roman" w:cs="Times New Roman"/>
          <w:sz w:val="24"/>
          <w:szCs w:val="20"/>
          <w:lang w:val="en-US" w:eastAsia="zh-CN"/>
        </w:rPr>
        <w:t>株数量与混交林总株数的比值</w:t>
      </w:r>
      <w:r>
        <w:rPr>
          <w:rFonts w:hint="eastAsia" w:ascii="Times New Roman" w:hAnsi="Times New Roman" w:cs="Times New Roman"/>
          <w:sz w:val="24"/>
          <w:szCs w:val="20"/>
        </w:rPr>
        <w:t>。</w:t>
      </w:r>
    </w:p>
    <w:p>
      <w:pPr>
        <w:pStyle w:val="3"/>
        <w:spacing w:line="360" w:lineRule="auto"/>
        <w:ind w:firstLine="480" w:firstLineChars="200"/>
        <w:rPr>
          <w:rFonts w:hint="eastAsia" w:ascii="Times New Roman" w:hAnsi="Times New Roman" w:eastAsia="宋体" w:cs="Times New Roman"/>
          <w:sz w:val="24"/>
          <w:szCs w:val="20"/>
        </w:rPr>
      </w:pPr>
      <w:r>
        <w:rPr>
          <w:rFonts w:hint="eastAsia" w:ascii="Times New Roman" w:hAnsi="Times New Roman" w:eastAsia="宋体" w:cs="Times New Roman"/>
          <w:sz w:val="24"/>
          <w:szCs w:val="20"/>
          <w:lang w:eastAsia="zh-CN"/>
        </w:rPr>
        <w:t>（</w:t>
      </w:r>
      <w:r>
        <w:rPr>
          <w:rFonts w:hint="eastAsia" w:ascii="Times New Roman" w:hAnsi="Times New Roman" w:eastAsia="宋体" w:cs="Times New Roman"/>
          <w:sz w:val="24"/>
          <w:szCs w:val="20"/>
          <w:lang w:val="en-US" w:eastAsia="zh-CN"/>
        </w:rPr>
        <w:t>3</w:t>
      </w:r>
      <w:r>
        <w:rPr>
          <w:rFonts w:hint="eastAsia" w:ascii="Times New Roman" w:hAnsi="Times New Roman" w:eastAsia="宋体" w:cs="Times New Roman"/>
          <w:sz w:val="24"/>
          <w:szCs w:val="20"/>
          <w:lang w:eastAsia="zh-CN"/>
        </w:rPr>
        <w:t>）</w:t>
      </w:r>
      <w:r>
        <w:rPr>
          <w:rFonts w:hint="eastAsia" w:ascii="Times New Roman" w:hAnsi="Times New Roman" w:eastAsia="宋体" w:cs="Times New Roman"/>
          <w:sz w:val="24"/>
          <w:szCs w:val="20"/>
          <w:lang w:val="en-US" w:eastAsia="zh-CN"/>
        </w:rPr>
        <w:t>由公式（2）和（4）分别计算桉树混林中的桉树比率由20%至80%的Fs和Qd数据（表3），由此分别作为计算Ks和Ws的参数。</w:t>
      </w:r>
    </w:p>
    <w:p>
      <w:pPr>
        <w:pStyle w:val="3"/>
        <w:spacing w:line="240" w:lineRule="auto"/>
        <w:jc w:val="center"/>
      </w:pPr>
      <w:r>
        <w:t>表</w:t>
      </w:r>
      <w:r>
        <w:fldChar w:fldCharType="begin"/>
      </w:r>
      <w:r>
        <w:instrText xml:space="preserve"> SEQ 表 \* ARABIC </w:instrText>
      </w:r>
      <w:r>
        <w:fldChar w:fldCharType="separate"/>
      </w:r>
      <w:r>
        <w:t>3</w:t>
      </w:r>
      <w:r>
        <w:fldChar w:fldCharType="end"/>
      </w:r>
      <w:r>
        <w:rPr>
          <w:rFonts w:hint="eastAsia"/>
          <w:lang w:val="en-US" w:eastAsia="zh-CN"/>
        </w:rPr>
        <w:t xml:space="preserve">  </w:t>
      </w:r>
      <w:r>
        <w:rPr>
          <w:rFonts w:hint="eastAsia"/>
        </w:rPr>
        <w:t>不同混交比例的</w:t>
      </w:r>
      <w:r>
        <w:rPr>
          <w:rFonts w:hint="eastAsia"/>
          <w:lang w:val="en-US" w:eastAsia="zh-CN"/>
        </w:rPr>
        <w:t>Fs</w:t>
      </w:r>
      <w:r>
        <w:rPr>
          <w:rFonts w:hint="eastAsia"/>
        </w:rPr>
        <w:t>与</w:t>
      </w:r>
      <w:r>
        <w:rPr>
          <w:rFonts w:hint="eastAsia"/>
          <w:lang w:val="en-US" w:eastAsia="zh-CN"/>
        </w:rPr>
        <w:t>Qd</w:t>
      </w:r>
      <w:r>
        <w:rPr>
          <w:rFonts w:hint="eastAsia"/>
        </w:rPr>
        <w:t>值</w:t>
      </w:r>
    </w:p>
    <w:tbl>
      <w:tblPr>
        <w:tblStyle w:val="12"/>
        <w:tblW w:w="4998" w:type="pct"/>
        <w:jc w:val="center"/>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69"/>
        <w:gridCol w:w="2915"/>
        <w:gridCol w:w="3780"/>
        <w:gridCol w:w="831"/>
        <w:gridCol w:w="831"/>
      </w:tblGrid>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471" w:type="pct"/>
            <w:tcBorders>
              <w:bottom w:val="single" w:color="000000" w:themeColor="text1" w:sz="4" w:space="0"/>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序号</w:t>
            </w:r>
          </w:p>
        </w:tc>
        <w:tc>
          <w:tcPr>
            <w:tcW w:w="1579" w:type="pct"/>
            <w:tcBorders>
              <w:bottom w:val="single" w:color="000000" w:themeColor="text1" w:sz="4" w:space="0"/>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混交林中桉树占比/%</w:t>
            </w:r>
          </w:p>
        </w:tc>
        <w:tc>
          <w:tcPr>
            <w:tcW w:w="2047" w:type="pct"/>
            <w:tcBorders>
              <w:bottom w:val="single" w:color="000000" w:themeColor="text1" w:sz="4" w:space="0"/>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混交林中伴生阔叶树占比/%</w:t>
            </w:r>
          </w:p>
        </w:tc>
        <w:tc>
          <w:tcPr>
            <w:tcW w:w="450" w:type="pct"/>
            <w:tcBorders>
              <w:bottom w:val="single" w:color="000000" w:themeColor="text1" w:sz="4" w:space="0"/>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cs="Times New Roman"/>
                <w:szCs w:val="20"/>
                <w:lang w:val="en-US" w:eastAsia="zh-CN"/>
              </w:rPr>
              <w:t>Fs</w:t>
            </w:r>
          </w:p>
        </w:tc>
        <w:tc>
          <w:tcPr>
            <w:tcW w:w="450" w:type="pct"/>
            <w:tcBorders>
              <w:bottom w:val="single" w:color="000000" w:themeColor="text1" w:sz="4" w:space="0"/>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cs="Times New Roman"/>
                <w:szCs w:val="20"/>
                <w:lang w:val="en-US" w:eastAsia="zh-CN"/>
              </w:rPr>
              <w:t>Qd</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471" w:type="pct"/>
            <w:tcBorders>
              <w:top w:val="single" w:color="000000" w:themeColor="text1" w:sz="4" w:space="0"/>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1</w:t>
            </w:r>
          </w:p>
        </w:tc>
        <w:tc>
          <w:tcPr>
            <w:tcW w:w="1579" w:type="pct"/>
            <w:tcBorders>
              <w:top w:val="single" w:color="000000" w:themeColor="text1" w:sz="4" w:space="0"/>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20</w:t>
            </w:r>
          </w:p>
        </w:tc>
        <w:tc>
          <w:tcPr>
            <w:tcW w:w="2047" w:type="pct"/>
            <w:tcBorders>
              <w:top w:val="single" w:color="000000" w:themeColor="text1" w:sz="4" w:space="0"/>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80</w:t>
            </w:r>
          </w:p>
        </w:tc>
        <w:tc>
          <w:tcPr>
            <w:tcW w:w="450" w:type="pct"/>
            <w:tcBorders>
              <w:top w:val="single" w:color="000000" w:themeColor="text1" w:sz="4" w:space="0"/>
              <w:tl2br w:val="nil"/>
              <w:tr2bl w:val="nil"/>
            </w:tcBorders>
            <w:vAlign w:val="center"/>
          </w:tcPr>
          <w:p>
            <w:pPr>
              <w:keepNext w:val="0"/>
              <w:keepLines w:val="0"/>
              <w:suppressLineNumbers w:val="0"/>
              <w:spacing w:before="0" w:beforeAutospacing="0" w:after="0" w:afterAutospacing="0"/>
              <w:ind w:left="0" w:right="0"/>
              <w:jc w:val="center"/>
              <w:rPr>
                <w:rFonts w:hint="default" w:ascii="宋体" w:hAnsi="宋体" w:cs="宋体"/>
                <w:color w:val="000000"/>
                <w:sz w:val="22"/>
                <w:szCs w:val="22"/>
              </w:rPr>
            </w:pPr>
            <w:r>
              <w:rPr>
                <w:rFonts w:hint="eastAsia" w:ascii="Calibri" w:hAnsi="Calibri" w:cs="Times New Roman"/>
                <w:color w:val="000000"/>
                <w:sz w:val="22"/>
                <w:szCs w:val="22"/>
              </w:rPr>
              <w:t>0.29</w:t>
            </w:r>
          </w:p>
        </w:tc>
        <w:tc>
          <w:tcPr>
            <w:tcW w:w="450" w:type="pct"/>
            <w:tcBorders>
              <w:top w:val="single" w:color="000000" w:themeColor="text1" w:sz="4" w:space="0"/>
              <w:tl2br w:val="nil"/>
              <w:tr2bl w:val="nil"/>
            </w:tcBorders>
            <w:vAlign w:val="center"/>
          </w:tcPr>
          <w:p>
            <w:pPr>
              <w:keepNext w:val="0"/>
              <w:keepLines w:val="0"/>
              <w:suppressLineNumbers w:val="0"/>
              <w:spacing w:before="0" w:beforeAutospacing="0" w:after="0" w:afterAutospacing="0"/>
              <w:ind w:left="0" w:right="0"/>
              <w:jc w:val="center"/>
              <w:rPr>
                <w:rFonts w:hint="default" w:ascii="宋体" w:hAnsi="宋体" w:cs="宋体"/>
                <w:color w:val="000000"/>
                <w:sz w:val="22"/>
                <w:szCs w:val="22"/>
              </w:rPr>
            </w:pPr>
            <w:r>
              <w:rPr>
                <w:rFonts w:hint="eastAsia" w:ascii="Calibri" w:hAnsi="Calibri" w:cs="Times New Roman"/>
                <w:color w:val="000000"/>
                <w:sz w:val="22"/>
                <w:szCs w:val="22"/>
              </w:rPr>
              <w:t>0.26</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471"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2</w:t>
            </w:r>
          </w:p>
        </w:tc>
        <w:tc>
          <w:tcPr>
            <w:tcW w:w="1579"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30</w:t>
            </w:r>
          </w:p>
        </w:tc>
        <w:tc>
          <w:tcPr>
            <w:tcW w:w="2047"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70</w:t>
            </w:r>
          </w:p>
        </w:tc>
        <w:tc>
          <w:tcPr>
            <w:tcW w:w="450"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宋体" w:hAnsi="宋体" w:cs="宋体"/>
                <w:color w:val="000000"/>
                <w:sz w:val="22"/>
                <w:szCs w:val="22"/>
              </w:rPr>
            </w:pPr>
            <w:r>
              <w:rPr>
                <w:rFonts w:hint="eastAsia" w:ascii="Calibri" w:hAnsi="Calibri" w:cs="Times New Roman"/>
                <w:color w:val="000000"/>
                <w:sz w:val="22"/>
                <w:szCs w:val="22"/>
              </w:rPr>
              <w:t>0.41</w:t>
            </w:r>
          </w:p>
        </w:tc>
        <w:tc>
          <w:tcPr>
            <w:tcW w:w="450"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宋体" w:hAnsi="宋体" w:cs="宋体"/>
                <w:color w:val="000000"/>
                <w:sz w:val="22"/>
                <w:szCs w:val="22"/>
              </w:rPr>
            </w:pPr>
            <w:r>
              <w:rPr>
                <w:rFonts w:hint="eastAsia" w:ascii="Calibri" w:hAnsi="Calibri" w:cs="Times New Roman"/>
                <w:color w:val="000000"/>
                <w:sz w:val="22"/>
                <w:szCs w:val="22"/>
              </w:rPr>
              <w:t>0.38</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471"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3</w:t>
            </w:r>
          </w:p>
        </w:tc>
        <w:tc>
          <w:tcPr>
            <w:tcW w:w="1579"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40</w:t>
            </w:r>
          </w:p>
        </w:tc>
        <w:tc>
          <w:tcPr>
            <w:tcW w:w="2047"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60</w:t>
            </w:r>
          </w:p>
        </w:tc>
        <w:tc>
          <w:tcPr>
            <w:tcW w:w="450"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宋体" w:hAnsi="宋体" w:cs="宋体"/>
                <w:color w:val="000000"/>
                <w:sz w:val="22"/>
                <w:szCs w:val="22"/>
              </w:rPr>
            </w:pPr>
            <w:r>
              <w:rPr>
                <w:rFonts w:hint="eastAsia" w:ascii="Calibri" w:hAnsi="Calibri" w:cs="Times New Roman"/>
                <w:color w:val="000000"/>
                <w:sz w:val="22"/>
                <w:szCs w:val="22"/>
              </w:rPr>
              <w:t>0.52</w:t>
            </w:r>
          </w:p>
        </w:tc>
        <w:tc>
          <w:tcPr>
            <w:tcW w:w="450"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宋体" w:hAnsi="宋体" w:cs="宋体"/>
                <w:color w:val="000000"/>
                <w:sz w:val="22"/>
                <w:szCs w:val="22"/>
              </w:rPr>
            </w:pPr>
            <w:r>
              <w:rPr>
                <w:rFonts w:hint="eastAsia" w:ascii="Calibri" w:hAnsi="Calibri" w:cs="Times New Roman"/>
                <w:color w:val="000000"/>
                <w:sz w:val="22"/>
                <w:szCs w:val="22"/>
              </w:rPr>
              <w:t>0.48</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471"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4</w:t>
            </w:r>
          </w:p>
        </w:tc>
        <w:tc>
          <w:tcPr>
            <w:tcW w:w="1579"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50</w:t>
            </w:r>
          </w:p>
        </w:tc>
        <w:tc>
          <w:tcPr>
            <w:tcW w:w="2047"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50</w:t>
            </w:r>
          </w:p>
        </w:tc>
        <w:tc>
          <w:tcPr>
            <w:tcW w:w="450"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宋体" w:hAnsi="宋体" w:cs="宋体"/>
                <w:color w:val="000000"/>
                <w:sz w:val="22"/>
                <w:szCs w:val="22"/>
              </w:rPr>
            </w:pPr>
            <w:r>
              <w:rPr>
                <w:rFonts w:hint="eastAsia" w:ascii="Calibri" w:hAnsi="Calibri" w:cs="Times New Roman"/>
                <w:color w:val="000000"/>
                <w:sz w:val="22"/>
                <w:szCs w:val="22"/>
              </w:rPr>
              <w:t>0.62</w:t>
            </w:r>
          </w:p>
        </w:tc>
        <w:tc>
          <w:tcPr>
            <w:tcW w:w="450"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宋体" w:hAnsi="宋体" w:cs="宋体"/>
                <w:color w:val="000000"/>
                <w:sz w:val="22"/>
                <w:szCs w:val="22"/>
              </w:rPr>
            </w:pPr>
            <w:r>
              <w:rPr>
                <w:rFonts w:hint="eastAsia" w:ascii="Calibri" w:hAnsi="Calibri" w:cs="Times New Roman"/>
                <w:color w:val="000000"/>
                <w:sz w:val="22"/>
                <w:szCs w:val="22"/>
              </w:rPr>
              <w:t>0.58</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471"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5</w:t>
            </w:r>
          </w:p>
        </w:tc>
        <w:tc>
          <w:tcPr>
            <w:tcW w:w="1579"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60</w:t>
            </w:r>
          </w:p>
        </w:tc>
        <w:tc>
          <w:tcPr>
            <w:tcW w:w="2047"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40</w:t>
            </w:r>
          </w:p>
        </w:tc>
        <w:tc>
          <w:tcPr>
            <w:tcW w:w="450"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宋体" w:hAnsi="宋体" w:cs="宋体"/>
                <w:color w:val="000000"/>
                <w:sz w:val="22"/>
                <w:szCs w:val="22"/>
              </w:rPr>
            </w:pPr>
            <w:r>
              <w:rPr>
                <w:rFonts w:hint="eastAsia" w:ascii="Calibri" w:hAnsi="Calibri" w:cs="Times New Roman"/>
                <w:color w:val="000000"/>
                <w:sz w:val="22"/>
                <w:szCs w:val="22"/>
              </w:rPr>
              <w:t>0.70</w:t>
            </w:r>
          </w:p>
        </w:tc>
        <w:tc>
          <w:tcPr>
            <w:tcW w:w="450"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宋体" w:hAnsi="宋体" w:cs="宋体"/>
                <w:color w:val="000000"/>
                <w:sz w:val="22"/>
                <w:szCs w:val="22"/>
              </w:rPr>
            </w:pPr>
            <w:r>
              <w:rPr>
                <w:rFonts w:hint="eastAsia" w:ascii="Calibri" w:hAnsi="Calibri" w:cs="Times New Roman"/>
                <w:color w:val="000000"/>
                <w:sz w:val="22"/>
                <w:szCs w:val="22"/>
              </w:rPr>
              <w:t>0.68</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471"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7</w:t>
            </w:r>
          </w:p>
        </w:tc>
        <w:tc>
          <w:tcPr>
            <w:tcW w:w="1579"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70</w:t>
            </w:r>
          </w:p>
        </w:tc>
        <w:tc>
          <w:tcPr>
            <w:tcW w:w="2047"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30</w:t>
            </w:r>
          </w:p>
        </w:tc>
        <w:tc>
          <w:tcPr>
            <w:tcW w:w="450"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宋体" w:hAnsi="宋体" w:cs="宋体"/>
                <w:color w:val="000000"/>
                <w:sz w:val="22"/>
                <w:szCs w:val="22"/>
              </w:rPr>
            </w:pPr>
            <w:r>
              <w:rPr>
                <w:rFonts w:hint="eastAsia" w:ascii="Calibri" w:hAnsi="Calibri" w:cs="Times New Roman"/>
                <w:color w:val="000000"/>
                <w:sz w:val="22"/>
                <w:szCs w:val="22"/>
              </w:rPr>
              <w:t>0.79</w:t>
            </w:r>
          </w:p>
        </w:tc>
        <w:tc>
          <w:tcPr>
            <w:tcW w:w="450"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宋体" w:hAnsi="宋体" w:cs="宋体"/>
                <w:color w:val="000000"/>
                <w:sz w:val="22"/>
                <w:szCs w:val="22"/>
              </w:rPr>
            </w:pPr>
            <w:r>
              <w:rPr>
                <w:rFonts w:hint="eastAsia" w:ascii="Calibri" w:hAnsi="Calibri" w:cs="Times New Roman"/>
                <w:color w:val="000000"/>
                <w:sz w:val="22"/>
                <w:szCs w:val="22"/>
              </w:rPr>
              <w:t>0.76</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471"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8</w:t>
            </w:r>
          </w:p>
        </w:tc>
        <w:tc>
          <w:tcPr>
            <w:tcW w:w="1579"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75</w:t>
            </w:r>
          </w:p>
        </w:tc>
        <w:tc>
          <w:tcPr>
            <w:tcW w:w="2047"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25</w:t>
            </w:r>
          </w:p>
        </w:tc>
        <w:tc>
          <w:tcPr>
            <w:tcW w:w="450"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color w:val="000000"/>
                <w:sz w:val="22"/>
                <w:szCs w:val="22"/>
              </w:rPr>
            </w:pPr>
            <w:r>
              <w:rPr>
                <w:rFonts w:hint="eastAsia" w:ascii="Calibri" w:hAnsi="Calibri" w:cs="Times New Roman"/>
                <w:color w:val="000000"/>
                <w:sz w:val="22"/>
                <w:szCs w:val="22"/>
              </w:rPr>
              <w:t>0.83</w:t>
            </w:r>
          </w:p>
        </w:tc>
        <w:tc>
          <w:tcPr>
            <w:tcW w:w="450"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宋体" w:hAnsi="宋体" w:cs="宋体"/>
                <w:color w:val="000000"/>
                <w:sz w:val="22"/>
                <w:szCs w:val="22"/>
              </w:rPr>
            </w:pPr>
            <w:r>
              <w:rPr>
                <w:rFonts w:hint="eastAsia" w:ascii="Calibri" w:hAnsi="Calibri" w:cs="Times New Roman"/>
                <w:color w:val="000000"/>
                <w:sz w:val="22"/>
                <w:szCs w:val="22"/>
              </w:rPr>
              <w:t>0.81</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471"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9</w:t>
            </w:r>
          </w:p>
        </w:tc>
        <w:tc>
          <w:tcPr>
            <w:tcW w:w="1579"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80</w:t>
            </w:r>
          </w:p>
        </w:tc>
        <w:tc>
          <w:tcPr>
            <w:tcW w:w="2047"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Calibri" w:hAnsi="Calibri" w:cs="Times New Roman"/>
                <w:szCs w:val="20"/>
              </w:rPr>
            </w:pPr>
            <w:r>
              <w:rPr>
                <w:rFonts w:hint="eastAsia" w:ascii="Calibri" w:hAnsi="Calibri" w:cs="Times New Roman"/>
                <w:szCs w:val="20"/>
              </w:rPr>
              <w:t>20</w:t>
            </w:r>
          </w:p>
        </w:tc>
        <w:tc>
          <w:tcPr>
            <w:tcW w:w="450"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宋体" w:hAnsi="宋体" w:cs="宋体"/>
                <w:color w:val="000000"/>
                <w:sz w:val="22"/>
                <w:szCs w:val="22"/>
              </w:rPr>
            </w:pPr>
            <w:r>
              <w:rPr>
                <w:rFonts w:hint="eastAsia" w:ascii="Calibri" w:hAnsi="Calibri" w:cs="Times New Roman"/>
                <w:color w:val="000000"/>
                <w:sz w:val="22"/>
                <w:szCs w:val="22"/>
              </w:rPr>
              <w:t>0.86</w:t>
            </w:r>
          </w:p>
        </w:tc>
        <w:tc>
          <w:tcPr>
            <w:tcW w:w="450"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宋体" w:hAnsi="宋体" w:cs="宋体"/>
                <w:color w:val="000000"/>
                <w:sz w:val="22"/>
                <w:szCs w:val="22"/>
              </w:rPr>
            </w:pPr>
            <w:r>
              <w:rPr>
                <w:rFonts w:hint="eastAsia" w:ascii="Calibri" w:hAnsi="Calibri" w:cs="Times New Roman"/>
                <w:color w:val="000000"/>
                <w:sz w:val="22"/>
                <w:szCs w:val="22"/>
              </w:rPr>
              <w:t>0.85</w:t>
            </w:r>
          </w:p>
        </w:tc>
      </w:tr>
    </w:tbl>
    <w:p>
      <w:pPr>
        <w:spacing w:line="360" w:lineRule="auto"/>
        <w:rPr>
          <w:rFonts w:hint="eastAsia" w:ascii="Times New Roman" w:hAnsi="Times New Roman" w:eastAsia="宋体" w:cs="Times New Roman"/>
          <w:kern w:val="2"/>
          <w:sz w:val="24"/>
          <w:szCs w:val="20"/>
          <w:lang w:val="en-US" w:eastAsia="zh-CN" w:bidi="ar-SA"/>
        </w:rPr>
      </w:pPr>
    </w:p>
    <w:p>
      <w:pPr>
        <w:numPr>
          <w:ilvl w:val="0"/>
          <w:numId w:val="3"/>
        </w:numPr>
        <w:spacing w:line="360" w:lineRule="auto"/>
        <w:ind w:firstLine="480" w:firstLineChars="200"/>
        <w:rPr>
          <w:rFonts w:hint="eastAsia" w:ascii="Times New Roman" w:hAnsi="Times New Roman" w:eastAsia="宋体" w:cs="Times New Roman"/>
          <w:kern w:val="2"/>
          <w:sz w:val="24"/>
          <w:szCs w:val="20"/>
          <w:lang w:val="en-US" w:eastAsia="zh-CN" w:bidi="ar-SA"/>
        </w:rPr>
      </w:pPr>
      <w:r>
        <w:rPr>
          <w:rFonts w:hint="eastAsia" w:ascii="Times New Roman" w:hAnsi="Times New Roman" w:eastAsia="宋体" w:cs="Times New Roman"/>
          <w:kern w:val="2"/>
          <w:sz w:val="24"/>
          <w:szCs w:val="20"/>
          <w:lang w:val="en-US" w:eastAsia="zh-CN" w:bidi="ar-SA"/>
        </w:rPr>
        <w:t>根据Fs和Qd的计算结果，代入公式（1）和（3）分别计算出Ks和Wd的数值（表4），以此作为衡量生产实践中优良混交配比率的选择标准。</w:t>
      </w:r>
    </w:p>
    <w:p>
      <w:pPr>
        <w:pStyle w:val="3"/>
        <w:spacing w:line="240" w:lineRule="auto"/>
        <w:jc w:val="center"/>
        <w:rPr>
          <w:rFonts w:hint="default"/>
          <w:lang w:val="en-US" w:eastAsia="zh-CN"/>
        </w:rPr>
      </w:pPr>
      <w:r>
        <w:t>表</w:t>
      </w:r>
      <w:r>
        <w:fldChar w:fldCharType="begin"/>
      </w:r>
      <w:r>
        <w:instrText xml:space="preserve"> SEQ 表 \* ARABIC </w:instrText>
      </w:r>
      <w:r>
        <w:fldChar w:fldCharType="separate"/>
      </w:r>
      <w:r>
        <w:t>4</w:t>
      </w:r>
      <w:r>
        <w:fldChar w:fldCharType="end"/>
      </w:r>
      <w:r>
        <w:rPr>
          <w:rFonts w:hint="default"/>
          <w:lang w:val="en-US" w:eastAsia="zh-CN"/>
        </w:rPr>
        <w:t xml:space="preserve">  </w:t>
      </w:r>
      <w:r>
        <w:rPr>
          <w:rFonts w:hint="default"/>
        </w:rPr>
        <w:t>不同混交比例的</w:t>
      </w:r>
      <w:r>
        <w:rPr>
          <w:rFonts w:hint="default"/>
          <w:lang w:val="en-US" w:eastAsia="zh-CN"/>
        </w:rPr>
        <w:t>Ks</w:t>
      </w:r>
      <w:r>
        <w:rPr>
          <w:rFonts w:hint="default"/>
        </w:rPr>
        <w:t>与</w:t>
      </w:r>
      <w:r>
        <w:rPr>
          <w:rFonts w:hint="default"/>
          <w:lang w:val="en-US" w:eastAsia="zh-CN"/>
        </w:rPr>
        <w:t>Wd</w:t>
      </w:r>
      <w:r>
        <w:rPr>
          <w:rFonts w:hint="default"/>
        </w:rPr>
        <w:t>值</w:t>
      </w:r>
    </w:p>
    <w:tbl>
      <w:tblPr>
        <w:tblStyle w:val="12"/>
        <w:tblW w:w="4996" w:type="pct"/>
        <w:tblInd w:w="0" w:type="dxa"/>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60"/>
        <w:gridCol w:w="2895"/>
        <w:gridCol w:w="3752"/>
        <w:gridCol w:w="891"/>
        <w:gridCol w:w="825"/>
      </w:tblGrid>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PrEx>
        <w:trPr>
          <w:trHeight w:val="0" w:hRule="atLeast"/>
        </w:trPr>
        <w:tc>
          <w:tcPr>
            <w:tcW w:w="466" w:type="pct"/>
            <w:tcBorders>
              <w:bottom w:val="single" w:color="000000" w:themeColor="text1" w:sz="4" w:space="0"/>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序号</w:t>
            </w:r>
          </w:p>
        </w:tc>
        <w:tc>
          <w:tcPr>
            <w:tcW w:w="1569" w:type="pct"/>
            <w:tcBorders>
              <w:bottom w:val="single" w:color="000000" w:themeColor="text1" w:sz="4" w:space="0"/>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混交林中桉树占比/%</w:t>
            </w:r>
          </w:p>
        </w:tc>
        <w:tc>
          <w:tcPr>
            <w:tcW w:w="2033" w:type="pct"/>
            <w:tcBorders>
              <w:bottom w:val="single" w:color="000000" w:themeColor="text1" w:sz="4" w:space="0"/>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混交林中伴生阔叶树占比/%</w:t>
            </w:r>
          </w:p>
        </w:tc>
        <w:tc>
          <w:tcPr>
            <w:tcW w:w="483" w:type="pct"/>
            <w:tcBorders>
              <w:bottom w:val="single" w:color="000000" w:themeColor="text1" w:sz="4" w:space="0"/>
            </w:tcBorders>
          </w:tcPr>
          <w:p>
            <w:pPr>
              <w:keepNext w:val="0"/>
              <w:keepLines w:val="0"/>
              <w:suppressLineNumbers w:val="0"/>
              <w:spacing w:before="0" w:beforeAutospacing="0" w:after="0" w:afterAutospacing="0"/>
              <w:ind w:left="0" w:right="0"/>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Ks</w:t>
            </w:r>
          </w:p>
        </w:tc>
        <w:tc>
          <w:tcPr>
            <w:tcW w:w="447" w:type="pct"/>
            <w:tcBorders>
              <w:bottom w:val="single" w:color="000000" w:themeColor="text1" w:sz="4" w:space="0"/>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Wd</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466" w:type="pct"/>
            <w:tcBorders>
              <w:top w:val="single" w:color="000000" w:themeColor="text1" w:sz="4" w:space="0"/>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1</w:t>
            </w:r>
          </w:p>
        </w:tc>
        <w:tc>
          <w:tcPr>
            <w:tcW w:w="1569" w:type="pct"/>
            <w:tcBorders>
              <w:top w:val="single" w:color="000000" w:themeColor="text1" w:sz="4" w:space="0"/>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20</w:t>
            </w:r>
          </w:p>
        </w:tc>
        <w:tc>
          <w:tcPr>
            <w:tcW w:w="2033" w:type="pct"/>
            <w:tcBorders>
              <w:top w:val="single" w:color="000000" w:themeColor="text1" w:sz="4" w:space="0"/>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80</w:t>
            </w:r>
          </w:p>
        </w:tc>
        <w:tc>
          <w:tcPr>
            <w:tcW w:w="483" w:type="pct"/>
            <w:tcBorders>
              <w:top w:val="single" w:color="000000" w:themeColor="text1" w:sz="4" w:space="0"/>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0.48</w:t>
            </w:r>
          </w:p>
        </w:tc>
        <w:tc>
          <w:tcPr>
            <w:tcW w:w="447" w:type="pct"/>
            <w:tcBorders>
              <w:top w:val="single" w:color="000000" w:themeColor="text1" w:sz="4" w:space="0"/>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0.85</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466"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2</w:t>
            </w:r>
          </w:p>
        </w:tc>
        <w:tc>
          <w:tcPr>
            <w:tcW w:w="1569"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30</w:t>
            </w:r>
          </w:p>
        </w:tc>
        <w:tc>
          <w:tcPr>
            <w:tcW w:w="2033"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70</w:t>
            </w:r>
          </w:p>
        </w:tc>
        <w:tc>
          <w:tcPr>
            <w:tcW w:w="483"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0.53</w:t>
            </w:r>
          </w:p>
        </w:tc>
        <w:tc>
          <w:tcPr>
            <w:tcW w:w="447"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0.87</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466"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3</w:t>
            </w:r>
          </w:p>
        </w:tc>
        <w:tc>
          <w:tcPr>
            <w:tcW w:w="1569"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40</w:t>
            </w:r>
          </w:p>
        </w:tc>
        <w:tc>
          <w:tcPr>
            <w:tcW w:w="2033"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60</w:t>
            </w:r>
          </w:p>
        </w:tc>
        <w:tc>
          <w:tcPr>
            <w:tcW w:w="483"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0.58</w:t>
            </w:r>
          </w:p>
        </w:tc>
        <w:tc>
          <w:tcPr>
            <w:tcW w:w="447"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0.89</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466"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4</w:t>
            </w:r>
          </w:p>
        </w:tc>
        <w:tc>
          <w:tcPr>
            <w:tcW w:w="1569"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50</w:t>
            </w:r>
          </w:p>
        </w:tc>
        <w:tc>
          <w:tcPr>
            <w:tcW w:w="2033"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50</w:t>
            </w:r>
          </w:p>
        </w:tc>
        <w:tc>
          <w:tcPr>
            <w:tcW w:w="483"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0.64</w:t>
            </w:r>
          </w:p>
        </w:tc>
        <w:tc>
          <w:tcPr>
            <w:tcW w:w="447"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0.91</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466"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5</w:t>
            </w:r>
          </w:p>
        </w:tc>
        <w:tc>
          <w:tcPr>
            <w:tcW w:w="1569"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60</w:t>
            </w:r>
          </w:p>
        </w:tc>
        <w:tc>
          <w:tcPr>
            <w:tcW w:w="2033"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40</w:t>
            </w:r>
          </w:p>
        </w:tc>
        <w:tc>
          <w:tcPr>
            <w:tcW w:w="483"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0.69</w:t>
            </w:r>
          </w:p>
        </w:tc>
        <w:tc>
          <w:tcPr>
            <w:tcW w:w="447"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0.93</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466"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6</w:t>
            </w:r>
          </w:p>
        </w:tc>
        <w:tc>
          <w:tcPr>
            <w:tcW w:w="1569"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66.7</w:t>
            </w:r>
          </w:p>
        </w:tc>
        <w:tc>
          <w:tcPr>
            <w:tcW w:w="2033"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33.3</w:t>
            </w:r>
          </w:p>
        </w:tc>
        <w:tc>
          <w:tcPr>
            <w:tcW w:w="483"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0.74</w:t>
            </w:r>
          </w:p>
        </w:tc>
        <w:tc>
          <w:tcPr>
            <w:tcW w:w="447"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0.94</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466"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7</w:t>
            </w:r>
          </w:p>
        </w:tc>
        <w:tc>
          <w:tcPr>
            <w:tcW w:w="1569"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70</w:t>
            </w:r>
          </w:p>
        </w:tc>
        <w:tc>
          <w:tcPr>
            <w:tcW w:w="2033"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30</w:t>
            </w:r>
          </w:p>
        </w:tc>
        <w:tc>
          <w:tcPr>
            <w:tcW w:w="483"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0.76</w:t>
            </w:r>
          </w:p>
        </w:tc>
        <w:tc>
          <w:tcPr>
            <w:tcW w:w="447"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0.94</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466"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8</w:t>
            </w:r>
          </w:p>
        </w:tc>
        <w:tc>
          <w:tcPr>
            <w:tcW w:w="1569"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75</w:t>
            </w:r>
          </w:p>
        </w:tc>
        <w:tc>
          <w:tcPr>
            <w:tcW w:w="2033"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25</w:t>
            </w:r>
          </w:p>
        </w:tc>
        <w:tc>
          <w:tcPr>
            <w:tcW w:w="483"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0.80</w:t>
            </w:r>
          </w:p>
        </w:tc>
        <w:tc>
          <w:tcPr>
            <w:tcW w:w="447"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0.96</w:t>
            </w:r>
          </w:p>
        </w:tc>
      </w:tr>
      <w:tr>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466"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9</w:t>
            </w:r>
          </w:p>
        </w:tc>
        <w:tc>
          <w:tcPr>
            <w:tcW w:w="1569"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80</w:t>
            </w:r>
          </w:p>
        </w:tc>
        <w:tc>
          <w:tcPr>
            <w:tcW w:w="2033"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20</w:t>
            </w:r>
          </w:p>
        </w:tc>
        <w:tc>
          <w:tcPr>
            <w:tcW w:w="483"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0.83</w:t>
            </w:r>
          </w:p>
        </w:tc>
        <w:tc>
          <w:tcPr>
            <w:tcW w:w="447"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sz w:val="21"/>
                <w:szCs w:val="21"/>
              </w:rPr>
              <w:t>0.96</w:t>
            </w:r>
          </w:p>
        </w:tc>
      </w:tr>
    </w:tbl>
    <w:p>
      <w:pPr>
        <w:spacing w:line="360" w:lineRule="auto"/>
        <w:rPr>
          <w:rFonts w:hint="default" w:ascii="Times New Roman" w:hAnsi="Times New Roman" w:cs="Times New Roman" w:eastAsiaTheme="minorEastAsia"/>
          <w:sz w:val="24"/>
          <w:szCs w:val="24"/>
        </w:rPr>
      </w:pPr>
    </w:p>
    <w:p>
      <w:pPr>
        <w:spacing w:line="360" w:lineRule="auto"/>
        <w:ind w:firstLine="480" w:firstLineChars="200"/>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eastAsia="zh-CN"/>
        </w:rPr>
        <w:t>（</w:t>
      </w:r>
      <w:r>
        <w:rPr>
          <w:rFonts w:hint="default" w:ascii="Times New Roman" w:hAnsi="Times New Roman" w:cs="Times New Roman" w:eastAsiaTheme="minorEastAsia"/>
          <w:sz w:val="24"/>
          <w:szCs w:val="24"/>
          <w:lang w:val="en-US" w:eastAsia="zh-CN"/>
        </w:rPr>
        <w:t>5</w:t>
      </w:r>
      <w:r>
        <w:rPr>
          <w:rFonts w:hint="default" w:ascii="Times New Roman" w:hAnsi="Times New Roman" w:cs="Times New Roman" w:eastAsiaTheme="minorEastAsia"/>
          <w:sz w:val="24"/>
          <w:szCs w:val="24"/>
          <w:lang w:eastAsia="zh-CN"/>
        </w:rPr>
        <w:t>）</w:t>
      </w:r>
      <w:r>
        <w:rPr>
          <w:rFonts w:hint="default" w:ascii="Times New Roman" w:hAnsi="Times New Roman" w:cs="Times New Roman" w:eastAsiaTheme="minorEastAsia"/>
          <w:sz w:val="24"/>
          <w:szCs w:val="24"/>
          <w:lang w:val="en-US" w:eastAsia="zh-CN"/>
        </w:rPr>
        <w:t>试验研究混交配置</w:t>
      </w:r>
    </w:p>
    <w:p>
      <w:pPr>
        <w:spacing w:line="360" w:lineRule="auto"/>
        <w:ind w:firstLine="480" w:firstLineChars="200"/>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rPr>
        <w:t>优良混交组合（混交配置）依据表</w:t>
      </w:r>
      <w:r>
        <w:rPr>
          <w:rFonts w:hint="default" w:ascii="Times New Roman" w:hAnsi="Times New Roman" w:cs="Times New Roman" w:eastAsiaTheme="minorEastAsia"/>
          <w:sz w:val="24"/>
          <w:szCs w:val="24"/>
          <w:lang w:val="en-US" w:eastAsia="zh-CN"/>
        </w:rPr>
        <w:t>4</w:t>
      </w:r>
      <w:r>
        <w:rPr>
          <w:rFonts w:hint="default" w:ascii="Times New Roman" w:hAnsi="Times New Roman" w:cs="Times New Roman" w:eastAsiaTheme="minorEastAsia"/>
          <w:sz w:val="24"/>
          <w:szCs w:val="24"/>
        </w:rPr>
        <w:t>的</w:t>
      </w:r>
      <w:r>
        <w:rPr>
          <w:rFonts w:hint="default" w:ascii="Times New Roman" w:hAnsi="Times New Roman" w:cs="Times New Roman" w:eastAsiaTheme="minorEastAsia"/>
          <w:sz w:val="24"/>
          <w:szCs w:val="24"/>
          <w:lang w:val="en-US" w:eastAsia="zh-CN"/>
        </w:rPr>
        <w:t>Ks</w:t>
      </w:r>
      <w:r>
        <w:rPr>
          <w:rFonts w:hint="default" w:ascii="Times New Roman" w:hAnsi="Times New Roman" w:cs="Times New Roman" w:eastAsiaTheme="minorEastAsia"/>
          <w:sz w:val="24"/>
          <w:szCs w:val="24"/>
        </w:rPr>
        <w:t>值</w:t>
      </w:r>
      <w:r>
        <w:rPr>
          <w:rFonts w:hint="default" w:ascii="Times New Roman" w:hAnsi="Times New Roman" w:cs="Times New Roman" w:eastAsiaTheme="minorEastAsia"/>
          <w:sz w:val="24"/>
          <w:szCs w:val="24"/>
          <w:lang w:val="en-US" w:eastAsia="zh-CN"/>
        </w:rPr>
        <w:t>和Wd值</w:t>
      </w:r>
      <w:r>
        <w:rPr>
          <w:rFonts w:hint="default" w:ascii="Times New Roman" w:hAnsi="Times New Roman" w:cs="Times New Roman" w:eastAsiaTheme="minorEastAsia"/>
          <w:sz w:val="24"/>
          <w:szCs w:val="24"/>
        </w:rPr>
        <w:t>进行筛选，具体按照混交林中桉树占比对应的</w:t>
      </w:r>
      <w:r>
        <w:rPr>
          <w:rFonts w:hint="default" w:ascii="Times New Roman" w:hAnsi="Times New Roman" w:cs="Times New Roman" w:eastAsiaTheme="minorEastAsia"/>
          <w:sz w:val="24"/>
          <w:szCs w:val="24"/>
          <w:lang w:val="en-US" w:eastAsia="zh-CN"/>
        </w:rPr>
        <w:t>Ks</w:t>
      </w:r>
      <w:r>
        <w:rPr>
          <w:rFonts w:hint="default" w:ascii="Times New Roman" w:hAnsi="Times New Roman" w:cs="Times New Roman" w:eastAsiaTheme="minorEastAsia"/>
          <w:sz w:val="24"/>
          <w:szCs w:val="24"/>
        </w:rPr>
        <w:t>值</w:t>
      </w:r>
      <w:r>
        <w:rPr>
          <w:rFonts w:hint="default" w:ascii="Times New Roman" w:hAnsi="Times New Roman" w:cs="Times New Roman" w:eastAsiaTheme="minorEastAsia"/>
          <w:sz w:val="24"/>
          <w:szCs w:val="24"/>
          <w:lang w:val="en-US" w:eastAsia="zh-CN"/>
        </w:rPr>
        <w:t>和Wd值</w:t>
      </w:r>
      <w:r>
        <w:rPr>
          <w:rFonts w:hint="default" w:ascii="Times New Roman" w:hAnsi="Times New Roman" w:cs="Times New Roman" w:eastAsiaTheme="minorEastAsia"/>
          <w:sz w:val="24"/>
          <w:szCs w:val="24"/>
        </w:rPr>
        <w:t>（即混交林蓄积量与桉树纯林蓄积量比值）进行选择。如，当尾巨桉混交林中尾巨桉占比为60%时，混交林蓄积量与尾巨桉纯林蓄积量比值要达0.69以上，则该混交</w:t>
      </w:r>
      <w:r>
        <w:rPr>
          <w:rFonts w:hint="default" w:ascii="Times New Roman" w:hAnsi="Times New Roman" w:cs="Times New Roman" w:eastAsiaTheme="minorEastAsia"/>
          <w:sz w:val="24"/>
          <w:szCs w:val="24"/>
          <w:lang w:val="en-US" w:eastAsia="zh-CN"/>
        </w:rPr>
        <w:t>配置</w:t>
      </w:r>
      <w:r>
        <w:rPr>
          <w:rFonts w:hint="default" w:ascii="Times New Roman" w:hAnsi="Times New Roman" w:cs="Times New Roman" w:eastAsiaTheme="minorEastAsia"/>
          <w:sz w:val="24"/>
          <w:szCs w:val="24"/>
        </w:rPr>
        <w:t>符合优良混交</w:t>
      </w:r>
      <w:r>
        <w:rPr>
          <w:rFonts w:hint="default" w:ascii="Times New Roman" w:hAnsi="Times New Roman" w:cs="Times New Roman" w:eastAsiaTheme="minorEastAsia"/>
          <w:sz w:val="24"/>
          <w:szCs w:val="24"/>
          <w:lang w:val="en-US" w:eastAsia="zh-CN"/>
        </w:rPr>
        <w:t>配置</w:t>
      </w:r>
      <w:r>
        <w:rPr>
          <w:rFonts w:hint="default" w:ascii="Times New Roman" w:hAnsi="Times New Roman" w:cs="Times New Roman" w:eastAsiaTheme="minorEastAsia"/>
          <w:sz w:val="24"/>
          <w:szCs w:val="24"/>
        </w:rPr>
        <w:t>入选标准。</w:t>
      </w:r>
      <w:r>
        <w:rPr>
          <w:rFonts w:hint="default" w:ascii="Times New Roman" w:hAnsi="Times New Roman" w:cs="Times New Roman" w:eastAsiaTheme="minorEastAsia"/>
          <w:sz w:val="24"/>
          <w:szCs w:val="24"/>
          <w:lang w:val="en-US" w:eastAsia="zh-CN"/>
        </w:rPr>
        <w:t>由表5推断在桉树混交栽培中混交林中的桉树株数占比应在60~80%。</w:t>
      </w:r>
    </w:p>
    <w:p>
      <w:pPr>
        <w:spacing w:line="360" w:lineRule="auto"/>
        <w:ind w:firstLine="480" w:firstLineChars="200"/>
        <w:rPr>
          <w:rFonts w:hint="default" w:ascii="Times New Roman" w:hAnsi="Times New Roman" w:cs="Times New Roman" w:eastAsiaTheme="minorEastAsia"/>
          <w:sz w:val="24"/>
          <w:szCs w:val="24"/>
          <w:lang w:val="en-US" w:eastAsia="zh-CN"/>
        </w:rPr>
      </w:pPr>
    </w:p>
    <w:p>
      <w:pPr>
        <w:spacing w:line="360" w:lineRule="auto"/>
        <w:ind w:firstLine="480" w:firstLineChars="200"/>
        <w:rPr>
          <w:rFonts w:hint="default" w:ascii="Times New Roman" w:hAnsi="Times New Roman" w:cs="Times New Roman" w:eastAsiaTheme="minorEastAsia"/>
          <w:sz w:val="24"/>
          <w:szCs w:val="24"/>
          <w:lang w:val="en-US" w:eastAsia="zh-CN"/>
        </w:rPr>
      </w:pPr>
    </w:p>
    <w:p>
      <w:pPr>
        <w:spacing w:line="360" w:lineRule="auto"/>
        <w:ind w:firstLine="480" w:firstLineChars="200"/>
        <w:rPr>
          <w:rFonts w:hint="default" w:ascii="Times New Roman" w:hAnsi="Times New Roman" w:cs="Times New Roman" w:eastAsiaTheme="minorEastAsia"/>
          <w:sz w:val="24"/>
          <w:szCs w:val="24"/>
          <w:lang w:val="en-US" w:eastAsia="zh-CN"/>
        </w:rPr>
      </w:pPr>
    </w:p>
    <w:p>
      <w:pPr>
        <w:spacing w:line="360" w:lineRule="auto"/>
        <w:ind w:firstLine="480" w:firstLineChars="200"/>
        <w:rPr>
          <w:rFonts w:hint="default" w:ascii="Times New Roman" w:hAnsi="Times New Roman" w:cs="Times New Roman" w:eastAsiaTheme="minorEastAsia"/>
          <w:sz w:val="24"/>
          <w:szCs w:val="24"/>
          <w:lang w:val="en-US" w:eastAsia="zh-CN"/>
        </w:rPr>
      </w:pPr>
    </w:p>
    <w:p>
      <w:pPr>
        <w:pStyle w:val="3"/>
        <w:spacing w:line="240" w:lineRule="auto"/>
        <w:jc w:val="center"/>
        <w:rPr>
          <w:rFonts w:hint="default"/>
          <w:lang w:val="en-US" w:eastAsia="zh-CN"/>
        </w:rPr>
      </w:pPr>
      <w:r>
        <w:t>表</w:t>
      </w:r>
      <w:r>
        <w:fldChar w:fldCharType="begin"/>
      </w:r>
      <w:r>
        <w:instrText xml:space="preserve"> SEQ 表 \* ARABIC </w:instrText>
      </w:r>
      <w:r>
        <w:fldChar w:fldCharType="separate"/>
      </w:r>
      <w:r>
        <w:t>5</w:t>
      </w:r>
      <w:r>
        <w:fldChar w:fldCharType="end"/>
      </w:r>
      <w:r>
        <w:rPr>
          <w:rFonts w:hint="eastAsia"/>
          <w:lang w:val="en-US" w:eastAsia="zh-CN"/>
        </w:rPr>
        <w:t xml:space="preserve">  混交试验树种配置</w:t>
      </w:r>
    </w:p>
    <w:tbl>
      <w:tblPr>
        <w:tblStyle w:val="11"/>
        <w:tblW w:w="4998" w:type="pct"/>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46"/>
        <w:gridCol w:w="3584"/>
        <w:gridCol w:w="1073"/>
        <w:gridCol w:w="921"/>
        <w:gridCol w:w="1929"/>
        <w:gridCol w:w="1073"/>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bottom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编号</w:t>
            </w:r>
          </w:p>
        </w:tc>
        <w:tc>
          <w:tcPr>
            <w:tcW w:w="1941" w:type="pct"/>
            <w:tcBorders>
              <w:bottom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混交</w:t>
            </w: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配置</w:t>
            </w:r>
          </w:p>
        </w:tc>
        <w:tc>
          <w:tcPr>
            <w:tcW w:w="581" w:type="pct"/>
            <w:tcBorders>
              <w:bottom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桉树株数</w:t>
            </w:r>
          </w:p>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占比/%</w:t>
            </w:r>
          </w:p>
        </w:tc>
        <w:tc>
          <w:tcPr>
            <w:tcW w:w="499" w:type="pct"/>
            <w:tcBorders>
              <w:bottom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林龄/年</w:t>
            </w:r>
          </w:p>
        </w:tc>
        <w:tc>
          <w:tcPr>
            <w:tcW w:w="1045" w:type="pct"/>
            <w:tcBorders>
              <w:bottom w:val="single" w:color="auto" w:sz="4" w:space="0"/>
            </w:tcBorders>
            <w:shd w:val="clear" w:color="auto" w:fill="auto"/>
            <w:noWrap/>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混交林与桉树纯林</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蓄积比值</w:t>
            </w:r>
          </w:p>
        </w:tc>
        <w:tc>
          <w:tcPr>
            <w:tcW w:w="581" w:type="pct"/>
            <w:tcBorders>
              <w:bottom w:val="single" w:color="auto" w:sz="4" w:space="0"/>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是否符合</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入选标准</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op w:val="single" w:color="auto" w:sz="4" w:space="0"/>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1</w:t>
            </w:r>
          </w:p>
        </w:tc>
        <w:tc>
          <w:tcPr>
            <w:tcW w:w="1941" w:type="pct"/>
            <w:tcBorders>
              <w:top w:val="single" w:color="auto" w:sz="4" w:space="0"/>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4行邓恩桉+6行杉木</w:t>
            </w:r>
          </w:p>
        </w:tc>
        <w:tc>
          <w:tcPr>
            <w:tcW w:w="581" w:type="pct"/>
            <w:tcBorders>
              <w:top w:val="single" w:color="auto" w:sz="4" w:space="0"/>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40.0</w:t>
            </w:r>
          </w:p>
        </w:tc>
        <w:tc>
          <w:tcPr>
            <w:tcW w:w="499" w:type="pct"/>
            <w:tcBorders>
              <w:top w:val="single" w:color="auto" w:sz="4" w:space="0"/>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4.5</w:t>
            </w:r>
          </w:p>
        </w:tc>
        <w:tc>
          <w:tcPr>
            <w:tcW w:w="1045" w:type="pct"/>
            <w:tcBorders>
              <w:top w:val="single" w:color="auto" w:sz="4" w:space="0"/>
              <w:tl2br w:val="nil"/>
              <w:tr2bl w:val="nil"/>
            </w:tcBorders>
            <w:shd w:val="clear" w:color="auto" w:fill="auto"/>
            <w:noWrap/>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0.471</w:t>
            </w:r>
          </w:p>
        </w:tc>
        <w:tc>
          <w:tcPr>
            <w:tcW w:w="581" w:type="pct"/>
            <w:tcBorders>
              <w:top w:val="single" w:color="auto" w:sz="4" w:space="0"/>
              <w:tl2br w:val="nil"/>
              <w:tr2bl w:val="nil"/>
            </w:tcBorders>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2</w:t>
            </w:r>
          </w:p>
        </w:tc>
        <w:tc>
          <w:tcPr>
            <w:tcW w:w="194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sz w:val="21"/>
                <w:szCs w:val="21"/>
                <w:highlight w:val="none"/>
              </w:rPr>
              <w:t>1行</w:t>
            </w: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尾巨桉</w:t>
            </w:r>
            <w:r>
              <w:rPr>
                <w:rFonts w:hint="default" w:ascii="Times New Roman" w:hAnsi="Times New Roman" w:cs="Times New Roman" w:eastAsiaTheme="minorEastAsia"/>
                <w:color w:val="000000"/>
                <w:sz w:val="21"/>
                <w:szCs w:val="21"/>
                <w:highlight w:val="none"/>
              </w:rPr>
              <w:t>+1行红锥</w:t>
            </w:r>
          </w:p>
        </w:tc>
        <w:tc>
          <w:tcPr>
            <w:tcW w:w="581"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50.0</w:t>
            </w:r>
          </w:p>
        </w:tc>
        <w:tc>
          <w:tcPr>
            <w:tcW w:w="499"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3</w:t>
            </w:r>
          </w:p>
        </w:tc>
        <w:tc>
          <w:tcPr>
            <w:tcW w:w="1045" w:type="pct"/>
            <w:tcBorders>
              <w:tl2br w:val="nil"/>
              <w:tr2bl w:val="nil"/>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0.585 </w:t>
            </w:r>
          </w:p>
        </w:tc>
        <w:tc>
          <w:tcPr>
            <w:tcW w:w="58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3</w:t>
            </w:r>
          </w:p>
        </w:tc>
        <w:tc>
          <w:tcPr>
            <w:tcW w:w="194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sz w:val="21"/>
                <w:szCs w:val="21"/>
                <w:highlight w:val="none"/>
              </w:rPr>
              <w:t>2行</w:t>
            </w: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尾巨桉</w:t>
            </w:r>
            <w:r>
              <w:rPr>
                <w:rFonts w:hint="default" w:ascii="Times New Roman" w:hAnsi="Times New Roman" w:cs="Times New Roman" w:eastAsiaTheme="minorEastAsia"/>
                <w:color w:val="000000"/>
                <w:sz w:val="21"/>
                <w:szCs w:val="21"/>
                <w:highlight w:val="none"/>
              </w:rPr>
              <w:t>+2行红锥</w:t>
            </w:r>
          </w:p>
        </w:tc>
        <w:tc>
          <w:tcPr>
            <w:tcW w:w="581"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50.0</w:t>
            </w:r>
          </w:p>
        </w:tc>
        <w:tc>
          <w:tcPr>
            <w:tcW w:w="499"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3</w:t>
            </w:r>
          </w:p>
        </w:tc>
        <w:tc>
          <w:tcPr>
            <w:tcW w:w="1045" w:type="pct"/>
            <w:tcBorders>
              <w:tl2br w:val="nil"/>
              <w:tr2bl w:val="nil"/>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0.511 </w:t>
            </w:r>
          </w:p>
        </w:tc>
        <w:tc>
          <w:tcPr>
            <w:tcW w:w="58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4</w:t>
            </w:r>
          </w:p>
        </w:tc>
        <w:tc>
          <w:tcPr>
            <w:tcW w:w="194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sz w:val="21"/>
                <w:szCs w:val="21"/>
                <w:highlight w:val="none"/>
              </w:rPr>
              <w:t>3行</w:t>
            </w: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尾巨桉</w:t>
            </w:r>
            <w:r>
              <w:rPr>
                <w:rFonts w:hint="default" w:ascii="Times New Roman" w:hAnsi="Times New Roman" w:cs="Times New Roman" w:eastAsiaTheme="minorEastAsia"/>
                <w:color w:val="000000"/>
                <w:sz w:val="21"/>
                <w:szCs w:val="21"/>
                <w:highlight w:val="none"/>
              </w:rPr>
              <w:t>+3行红锥</w:t>
            </w:r>
          </w:p>
        </w:tc>
        <w:tc>
          <w:tcPr>
            <w:tcW w:w="58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50.0</w:t>
            </w:r>
          </w:p>
        </w:tc>
        <w:tc>
          <w:tcPr>
            <w:tcW w:w="499"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3</w:t>
            </w:r>
          </w:p>
        </w:tc>
        <w:tc>
          <w:tcPr>
            <w:tcW w:w="1045" w:type="pct"/>
            <w:tcBorders>
              <w:tl2br w:val="nil"/>
              <w:tr2bl w:val="nil"/>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0.541 </w:t>
            </w:r>
          </w:p>
        </w:tc>
        <w:tc>
          <w:tcPr>
            <w:tcW w:w="58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5</w:t>
            </w:r>
          </w:p>
        </w:tc>
        <w:tc>
          <w:tcPr>
            <w:tcW w:w="194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星状</w:t>
            </w:r>
            <w:r>
              <w:rPr>
                <w:rFonts w:hint="eastAsia" w:ascii="Times New Roman" w:hAnsi="Times New Roman" w:cs="Times New Roman" w:eastAsiaTheme="minorEastAsia"/>
                <w:color w:val="000000" w:themeColor="text1"/>
                <w:sz w:val="21"/>
                <w:szCs w:val="21"/>
                <w:highlight w:val="none"/>
                <w:lang w:eastAsia="zh-CN"/>
                <w14:textFill>
                  <w14:solidFill>
                    <w14:schemeClr w14:val="tx1"/>
                  </w14:solidFill>
                </w14:textFill>
              </w:rPr>
              <w:t>：</w:t>
            </w: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50%尾巨桉+50%红锥</w:t>
            </w:r>
          </w:p>
        </w:tc>
        <w:tc>
          <w:tcPr>
            <w:tcW w:w="58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50.0</w:t>
            </w:r>
          </w:p>
        </w:tc>
        <w:tc>
          <w:tcPr>
            <w:tcW w:w="499"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3</w:t>
            </w:r>
          </w:p>
        </w:tc>
        <w:tc>
          <w:tcPr>
            <w:tcW w:w="1045" w:type="pct"/>
            <w:tcBorders>
              <w:tl2br w:val="nil"/>
              <w:tr2bl w:val="nil"/>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0.435 </w:t>
            </w:r>
          </w:p>
        </w:tc>
        <w:tc>
          <w:tcPr>
            <w:tcW w:w="58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6</w:t>
            </w:r>
          </w:p>
        </w:tc>
        <w:tc>
          <w:tcPr>
            <w:tcW w:w="194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5行邓恩桉+5行杉木</w:t>
            </w:r>
          </w:p>
        </w:tc>
        <w:tc>
          <w:tcPr>
            <w:tcW w:w="58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50.0</w:t>
            </w:r>
          </w:p>
        </w:tc>
        <w:tc>
          <w:tcPr>
            <w:tcW w:w="499"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4.5</w:t>
            </w:r>
          </w:p>
        </w:tc>
        <w:tc>
          <w:tcPr>
            <w:tcW w:w="1045" w:type="pct"/>
            <w:tcBorders>
              <w:tl2br w:val="nil"/>
              <w:tr2bl w:val="nil"/>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0.537 </w:t>
            </w:r>
          </w:p>
        </w:tc>
        <w:tc>
          <w:tcPr>
            <w:tcW w:w="58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7</w:t>
            </w:r>
          </w:p>
        </w:tc>
        <w:tc>
          <w:tcPr>
            <w:tcW w:w="194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sz w:val="21"/>
                <w:szCs w:val="21"/>
                <w:highlight w:val="none"/>
              </w:rPr>
              <w:t>3行尾巨桉+2行红锥</w:t>
            </w:r>
          </w:p>
        </w:tc>
        <w:tc>
          <w:tcPr>
            <w:tcW w:w="581"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60.0</w:t>
            </w:r>
          </w:p>
        </w:tc>
        <w:tc>
          <w:tcPr>
            <w:tcW w:w="499"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3</w:t>
            </w:r>
          </w:p>
        </w:tc>
        <w:tc>
          <w:tcPr>
            <w:tcW w:w="1045" w:type="pct"/>
            <w:tcBorders>
              <w:tl2br w:val="nil"/>
              <w:tr2bl w:val="nil"/>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0.680 </w:t>
            </w:r>
          </w:p>
        </w:tc>
        <w:tc>
          <w:tcPr>
            <w:tcW w:w="58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8</w:t>
            </w:r>
          </w:p>
        </w:tc>
        <w:tc>
          <w:tcPr>
            <w:tcW w:w="194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星状</w:t>
            </w:r>
            <w:r>
              <w:rPr>
                <w:rFonts w:hint="eastAsia" w:ascii="Times New Roman" w:hAnsi="Times New Roman" w:cs="Times New Roman" w:eastAsiaTheme="minorEastAsia"/>
                <w:color w:val="000000" w:themeColor="text1"/>
                <w:sz w:val="21"/>
                <w:szCs w:val="21"/>
                <w:highlight w:val="none"/>
                <w:lang w:eastAsia="zh-CN"/>
                <w14:textFill>
                  <w14:solidFill>
                    <w14:schemeClr w14:val="tx1"/>
                  </w14:solidFill>
                </w14:textFill>
              </w:rPr>
              <w:t>：</w:t>
            </w: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60%尾巨桉+40%红锥</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60.0</w:t>
            </w:r>
          </w:p>
        </w:tc>
        <w:tc>
          <w:tcPr>
            <w:tcW w:w="499" w:type="pct"/>
            <w:tcBorders>
              <w:tl2br w:val="nil"/>
              <w:tr2bl w:val="nil"/>
            </w:tcBorders>
            <w:shd w:val="clear" w:color="auto" w:fill="BEBEBE" w:themeFill="background1" w:themeFillShade="BF"/>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3</w:t>
            </w:r>
          </w:p>
        </w:tc>
        <w:tc>
          <w:tcPr>
            <w:tcW w:w="1045" w:type="pct"/>
            <w:tcBorders>
              <w:tl2br w:val="nil"/>
              <w:tr2bl w:val="nil"/>
            </w:tcBorders>
            <w:shd w:val="clear" w:color="auto" w:fill="BEBEBE" w:themeFill="background1" w:themeFillShade="BF"/>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0.790 </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9</w:t>
            </w:r>
          </w:p>
        </w:tc>
        <w:tc>
          <w:tcPr>
            <w:tcW w:w="194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3行尾巨桉+2行灰木莲</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60.0</w:t>
            </w:r>
          </w:p>
        </w:tc>
        <w:tc>
          <w:tcPr>
            <w:tcW w:w="499" w:type="pct"/>
            <w:tcBorders>
              <w:tl2br w:val="nil"/>
              <w:tr2bl w:val="nil"/>
            </w:tcBorders>
            <w:shd w:val="clear" w:color="auto" w:fill="BEBEBE" w:themeFill="background1" w:themeFillShade="BF"/>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5</w:t>
            </w:r>
          </w:p>
        </w:tc>
        <w:tc>
          <w:tcPr>
            <w:tcW w:w="1045" w:type="pct"/>
            <w:tcBorders>
              <w:tl2br w:val="nil"/>
              <w:tr2bl w:val="nil"/>
            </w:tcBorders>
            <w:shd w:val="clear" w:color="auto" w:fill="BEBEBE" w:themeFill="background1" w:themeFillShade="BF"/>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0.966 </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lang w:val="en-US" w:eastAsia="zh-CN"/>
                <w14:textFill>
                  <w14:solidFill>
                    <w14:schemeClr w14:val="tx1"/>
                  </w14:solidFill>
                </w14:textFill>
              </w:rPr>
              <w:t>10</w:t>
            </w:r>
          </w:p>
        </w:tc>
        <w:tc>
          <w:tcPr>
            <w:tcW w:w="194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2行尾巨桉+1行火力楠</w:t>
            </w:r>
          </w:p>
        </w:tc>
        <w:tc>
          <w:tcPr>
            <w:tcW w:w="581" w:type="pct"/>
            <w:tcBorders>
              <w:tl2br w:val="nil"/>
              <w:tr2bl w:val="nil"/>
            </w:tcBorders>
            <w:shd w:val="clear" w:color="auto" w:fill="BEBEBE" w:themeFill="background1" w:themeFillShade="BF"/>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66.7</w:t>
            </w:r>
          </w:p>
        </w:tc>
        <w:tc>
          <w:tcPr>
            <w:tcW w:w="499" w:type="pct"/>
            <w:tcBorders>
              <w:tl2br w:val="nil"/>
              <w:tr2bl w:val="nil"/>
            </w:tcBorders>
            <w:shd w:val="clear" w:color="auto" w:fill="BEBEBE" w:themeFill="background1" w:themeFillShade="BF"/>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3.5</w:t>
            </w:r>
          </w:p>
        </w:tc>
        <w:tc>
          <w:tcPr>
            <w:tcW w:w="1045" w:type="pct"/>
            <w:tcBorders>
              <w:tl2br w:val="nil"/>
              <w:tr2bl w:val="nil"/>
            </w:tcBorders>
            <w:shd w:val="clear" w:color="auto" w:fill="BEBEBE" w:themeFill="background1" w:themeFillShade="BF"/>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 xml:space="preserve">0.979 </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lang w:val="en-US" w:eastAsia="zh-CN"/>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lang w:val="en-US" w:eastAsia="zh-CN"/>
                <w14:textFill>
                  <w14:solidFill>
                    <w14:schemeClr w14:val="tx1">
                      <w14:lumMod w14:val="95000"/>
                      <w14:lumOff w14:val="5000"/>
                    </w14:schemeClr>
                  </w14:solidFill>
                </w14:textFill>
              </w:rPr>
              <w:t>11</w:t>
            </w:r>
          </w:p>
        </w:tc>
        <w:tc>
          <w:tcPr>
            <w:tcW w:w="194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2行大花序桉+1行闽楠</w:t>
            </w:r>
          </w:p>
        </w:tc>
        <w:tc>
          <w:tcPr>
            <w:tcW w:w="581"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66.7</w:t>
            </w:r>
          </w:p>
        </w:tc>
        <w:tc>
          <w:tcPr>
            <w:tcW w:w="499"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3.5</w:t>
            </w:r>
          </w:p>
        </w:tc>
        <w:tc>
          <w:tcPr>
            <w:tcW w:w="1045" w:type="pct"/>
            <w:tcBorders>
              <w:tl2br w:val="nil"/>
              <w:tr2bl w:val="nil"/>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0.765</w:t>
            </w:r>
          </w:p>
        </w:tc>
        <w:tc>
          <w:tcPr>
            <w:tcW w:w="58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lang w:val="en-US" w:eastAsia="zh-CN"/>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lang w:val="en-US" w:eastAsia="zh-CN"/>
                <w14:textFill>
                  <w14:solidFill>
                    <w14:schemeClr w14:val="tx1">
                      <w14:lumMod w14:val="95000"/>
                      <w14:lumOff w14:val="5000"/>
                    </w14:schemeClr>
                  </w14:solidFill>
                </w14:textFill>
              </w:rPr>
              <w:t>12</w:t>
            </w:r>
          </w:p>
        </w:tc>
        <w:tc>
          <w:tcPr>
            <w:tcW w:w="194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星状</w:t>
            </w:r>
            <w:r>
              <w:rPr>
                <w:rFonts w:hint="eastAsia" w:ascii="Times New Roman" w:hAnsi="Times New Roman" w:cs="Times New Roman" w:eastAsiaTheme="minorEastAsia"/>
                <w:color w:val="0D0D0D" w:themeColor="text1" w:themeTint="F2"/>
                <w:sz w:val="21"/>
                <w:szCs w:val="21"/>
                <w:highlight w:val="none"/>
                <w:lang w:eastAsia="zh-CN"/>
                <w14:textFill>
                  <w14:solidFill>
                    <w14:schemeClr w14:val="tx1">
                      <w14:lumMod w14:val="95000"/>
                      <w14:lumOff w14:val="5000"/>
                    </w14:schemeClr>
                  </w14:solidFill>
                </w14:textFill>
              </w:rPr>
              <w:t>：</w:t>
            </w: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71.5%尾巨桉+28.5%卷荚相思</w:t>
            </w:r>
          </w:p>
        </w:tc>
        <w:tc>
          <w:tcPr>
            <w:tcW w:w="581" w:type="pct"/>
            <w:tcBorders>
              <w:tl2br w:val="nil"/>
              <w:tr2bl w:val="nil"/>
            </w:tcBorders>
            <w:shd w:val="clear" w:color="auto" w:fill="BEBEBE" w:themeFill="background1" w:themeFillShade="BF"/>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71.5</w:t>
            </w:r>
          </w:p>
        </w:tc>
        <w:tc>
          <w:tcPr>
            <w:tcW w:w="499" w:type="pct"/>
            <w:tcBorders>
              <w:tl2br w:val="nil"/>
              <w:tr2bl w:val="nil"/>
            </w:tcBorders>
            <w:shd w:val="clear" w:color="auto" w:fill="BEBEBE" w:themeFill="background1" w:themeFillShade="BF"/>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6</w:t>
            </w:r>
          </w:p>
        </w:tc>
        <w:tc>
          <w:tcPr>
            <w:tcW w:w="1045" w:type="pct"/>
            <w:tcBorders>
              <w:tl2br w:val="nil"/>
              <w:tr2bl w:val="nil"/>
            </w:tcBorders>
            <w:shd w:val="clear" w:color="auto" w:fill="BEBEBE" w:themeFill="background1" w:themeFillShade="BF"/>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1.235</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lang w:val="en-US" w:eastAsia="zh-CN"/>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lang w:val="en-US" w:eastAsia="zh-CN"/>
                <w14:textFill>
                  <w14:solidFill>
                    <w14:schemeClr w14:val="tx1">
                      <w14:lumMod w14:val="95000"/>
                      <w14:lumOff w14:val="5000"/>
                    </w14:schemeClr>
                  </w14:solidFill>
                </w14:textFill>
              </w:rPr>
              <w:t>13</w:t>
            </w:r>
          </w:p>
        </w:tc>
        <w:tc>
          <w:tcPr>
            <w:tcW w:w="194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9行尾巨桉+3行火力楠</w:t>
            </w:r>
          </w:p>
        </w:tc>
        <w:tc>
          <w:tcPr>
            <w:tcW w:w="581" w:type="pct"/>
            <w:tcBorders>
              <w:tl2br w:val="nil"/>
              <w:tr2bl w:val="nil"/>
            </w:tcBorders>
            <w:shd w:val="clear" w:color="auto" w:fill="BEBEBE" w:themeFill="background1" w:themeFillShade="BF"/>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75.0</w:t>
            </w:r>
          </w:p>
        </w:tc>
        <w:tc>
          <w:tcPr>
            <w:tcW w:w="499" w:type="pct"/>
            <w:tcBorders>
              <w:tl2br w:val="nil"/>
              <w:tr2bl w:val="nil"/>
            </w:tcBorders>
            <w:shd w:val="clear" w:color="auto" w:fill="BEBEBE" w:themeFill="background1" w:themeFillShade="BF"/>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3.5</w:t>
            </w:r>
          </w:p>
        </w:tc>
        <w:tc>
          <w:tcPr>
            <w:tcW w:w="1045" w:type="pct"/>
            <w:tcBorders>
              <w:tl2br w:val="nil"/>
              <w:tr2bl w:val="nil"/>
            </w:tcBorders>
            <w:shd w:val="clear" w:color="auto" w:fill="BEBEBE" w:themeFill="background1" w:themeFillShade="BF"/>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0.974</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lang w:val="en-US" w:eastAsia="zh-CN"/>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lang w:val="en-US" w:eastAsia="zh-CN"/>
                <w14:textFill>
                  <w14:solidFill>
                    <w14:schemeClr w14:val="tx1">
                      <w14:lumMod w14:val="95000"/>
                      <w14:lumOff w14:val="5000"/>
                    </w14:schemeClr>
                  </w14:solidFill>
                </w14:textFill>
              </w:rPr>
              <w:t>14</w:t>
            </w:r>
          </w:p>
        </w:tc>
        <w:tc>
          <w:tcPr>
            <w:tcW w:w="194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10行尾巨桉+5行台湾桤木</w:t>
            </w:r>
          </w:p>
        </w:tc>
        <w:tc>
          <w:tcPr>
            <w:tcW w:w="581" w:type="pct"/>
            <w:tcBorders>
              <w:tl2br w:val="nil"/>
              <w:tr2bl w:val="nil"/>
            </w:tcBorders>
            <w:shd w:val="clear" w:color="auto" w:fill="BEBEBE" w:themeFill="background1" w:themeFillShade="BF"/>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66.7</w:t>
            </w:r>
          </w:p>
        </w:tc>
        <w:tc>
          <w:tcPr>
            <w:tcW w:w="499" w:type="pct"/>
            <w:tcBorders>
              <w:tl2br w:val="nil"/>
              <w:tr2bl w:val="nil"/>
            </w:tcBorders>
            <w:shd w:val="clear" w:color="auto" w:fill="BEBEBE" w:themeFill="background1" w:themeFillShade="BF"/>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3</w:t>
            </w:r>
          </w:p>
        </w:tc>
        <w:tc>
          <w:tcPr>
            <w:tcW w:w="1045" w:type="pct"/>
            <w:tcBorders>
              <w:tl2br w:val="nil"/>
              <w:tr2bl w:val="nil"/>
            </w:tcBorders>
            <w:shd w:val="clear" w:color="auto" w:fill="BEBEBE" w:themeFill="background1" w:themeFillShade="BF"/>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0.755</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lang w:val="en-US" w:eastAsia="zh-CN"/>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lang w:val="en-US" w:eastAsia="zh-CN"/>
                <w14:textFill>
                  <w14:solidFill>
                    <w14:schemeClr w14:val="tx1">
                      <w14:lumMod w14:val="95000"/>
                      <w14:lumOff w14:val="5000"/>
                    </w14:schemeClr>
                  </w14:solidFill>
                </w14:textFill>
              </w:rPr>
              <w:t>15</w:t>
            </w:r>
          </w:p>
        </w:tc>
        <w:tc>
          <w:tcPr>
            <w:tcW w:w="194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9行大花序桉+3行闽楠</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75.0</w:t>
            </w:r>
          </w:p>
        </w:tc>
        <w:tc>
          <w:tcPr>
            <w:tcW w:w="499" w:type="pct"/>
            <w:tcBorders>
              <w:tl2br w:val="nil"/>
              <w:tr2bl w:val="nil"/>
            </w:tcBorders>
            <w:shd w:val="clear" w:color="auto" w:fill="BEBEBE" w:themeFill="background1" w:themeFillShade="BF"/>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3.5</w:t>
            </w:r>
          </w:p>
        </w:tc>
        <w:tc>
          <w:tcPr>
            <w:tcW w:w="1045" w:type="pct"/>
            <w:tcBorders>
              <w:tl2br w:val="nil"/>
              <w:tr2bl w:val="nil"/>
            </w:tcBorders>
            <w:shd w:val="clear" w:color="auto" w:fill="BEBEBE" w:themeFill="background1" w:themeFillShade="BF"/>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0.968</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lang w:val="en-US" w:eastAsia="zh-CN"/>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lang w:val="en-US" w:eastAsia="zh-CN"/>
                <w14:textFill>
                  <w14:solidFill>
                    <w14:schemeClr w14:val="tx1">
                      <w14:lumMod w14:val="95000"/>
                      <w14:lumOff w14:val="5000"/>
                    </w14:schemeClr>
                  </w14:solidFill>
                </w14:textFill>
              </w:rPr>
              <w:t>16</w:t>
            </w:r>
          </w:p>
        </w:tc>
        <w:tc>
          <w:tcPr>
            <w:tcW w:w="194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9行大花序桉+3行红锥</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75.0</w:t>
            </w:r>
          </w:p>
        </w:tc>
        <w:tc>
          <w:tcPr>
            <w:tcW w:w="499"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3.5</w:t>
            </w:r>
          </w:p>
        </w:tc>
        <w:tc>
          <w:tcPr>
            <w:tcW w:w="1045" w:type="pct"/>
            <w:tcBorders>
              <w:tl2br w:val="nil"/>
              <w:tr2bl w:val="nil"/>
            </w:tcBorders>
            <w:shd w:val="clear" w:color="auto" w:fill="BEBEBE" w:themeFill="background1" w:themeFillShade="BF"/>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0.963</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lang w:val="en-US" w:eastAsia="zh-CN"/>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lang w:val="en-US" w:eastAsia="zh-CN"/>
                <w14:textFill>
                  <w14:solidFill>
                    <w14:schemeClr w14:val="tx1">
                      <w14:lumMod w14:val="95000"/>
                      <w14:lumOff w14:val="5000"/>
                    </w14:schemeClr>
                  </w14:solidFill>
                </w14:textFill>
              </w:rPr>
              <w:t>17</w:t>
            </w:r>
          </w:p>
        </w:tc>
        <w:tc>
          <w:tcPr>
            <w:tcW w:w="194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9行大花序桉+3行火力楠</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75.0</w:t>
            </w:r>
          </w:p>
        </w:tc>
        <w:tc>
          <w:tcPr>
            <w:tcW w:w="499"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3.5</w:t>
            </w:r>
          </w:p>
        </w:tc>
        <w:tc>
          <w:tcPr>
            <w:tcW w:w="1045" w:type="pct"/>
            <w:tcBorders>
              <w:tl2br w:val="nil"/>
              <w:tr2bl w:val="nil"/>
            </w:tcBorders>
            <w:shd w:val="clear" w:color="auto" w:fill="BEBEBE" w:themeFill="background1" w:themeFillShade="BF"/>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0.970</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lang w:val="en-US" w:eastAsia="zh-CN"/>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lang w:val="en-US" w:eastAsia="zh-CN"/>
                <w14:textFill>
                  <w14:solidFill>
                    <w14:schemeClr w14:val="tx1">
                      <w14:lumMod w14:val="95000"/>
                      <w14:lumOff w14:val="5000"/>
                    </w14:schemeClr>
                  </w14:solidFill>
                </w14:textFill>
              </w:rPr>
              <w:t>18</w:t>
            </w:r>
          </w:p>
        </w:tc>
        <w:tc>
          <w:tcPr>
            <w:tcW w:w="194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8行尾巨桉+2行火力楠</w:t>
            </w:r>
          </w:p>
        </w:tc>
        <w:tc>
          <w:tcPr>
            <w:tcW w:w="581" w:type="pct"/>
            <w:tcBorders>
              <w:tl2br w:val="nil"/>
              <w:tr2bl w:val="nil"/>
            </w:tcBorders>
            <w:shd w:val="clear" w:color="auto" w:fill="BEBEBE" w:themeFill="background1" w:themeFillShade="BF"/>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80.0</w:t>
            </w:r>
          </w:p>
        </w:tc>
        <w:tc>
          <w:tcPr>
            <w:tcW w:w="499" w:type="pct"/>
            <w:tcBorders>
              <w:tl2br w:val="nil"/>
              <w:tr2bl w:val="nil"/>
            </w:tcBorders>
            <w:shd w:val="clear" w:color="auto" w:fill="BEBEBE" w:themeFill="background1" w:themeFillShade="BF"/>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3.5</w:t>
            </w:r>
          </w:p>
        </w:tc>
        <w:tc>
          <w:tcPr>
            <w:tcW w:w="1045" w:type="pct"/>
            <w:tcBorders>
              <w:tl2br w:val="nil"/>
              <w:tr2bl w:val="nil"/>
            </w:tcBorders>
            <w:shd w:val="clear" w:color="auto" w:fill="BEBEBE" w:themeFill="background1" w:themeFillShade="BF"/>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1.278</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pPr>
            <w:r>
              <w:rPr>
                <w:rFonts w:hint="default" w:ascii="Times New Roman" w:hAnsi="Times New Roman" w:cs="Times New Roman" w:eastAsiaTheme="minorEastAsia"/>
                <w:color w:val="0D0D0D" w:themeColor="text1" w:themeTint="F2"/>
                <w:sz w:val="21"/>
                <w:szCs w:val="21"/>
                <w:highlight w:val="none"/>
                <w14:textFill>
                  <w14:solidFill>
                    <w14:schemeClr w14:val="tx1">
                      <w14:lumMod w14:val="95000"/>
                      <w14:lumOff w14:val="5000"/>
                    </w14:schemeClr>
                  </w14:solidFill>
                </w14:textFill>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19</w:t>
            </w:r>
          </w:p>
        </w:tc>
        <w:tc>
          <w:tcPr>
            <w:tcW w:w="194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8行大花序桉+2行闽楠</w:t>
            </w:r>
          </w:p>
        </w:tc>
        <w:tc>
          <w:tcPr>
            <w:tcW w:w="581"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80.0</w:t>
            </w:r>
          </w:p>
        </w:tc>
        <w:tc>
          <w:tcPr>
            <w:tcW w:w="499"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3.5</w:t>
            </w:r>
          </w:p>
        </w:tc>
        <w:tc>
          <w:tcPr>
            <w:tcW w:w="1045" w:type="pct"/>
            <w:tcBorders>
              <w:tl2br w:val="nil"/>
              <w:tr2bl w:val="nil"/>
            </w:tcBorders>
            <w:shd w:val="clear" w:color="auto" w:fill="auto"/>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0.764</w:t>
            </w:r>
          </w:p>
        </w:tc>
        <w:tc>
          <w:tcPr>
            <w:tcW w:w="581" w:type="pct"/>
            <w:tcBorders>
              <w:tl2br w:val="nil"/>
              <w:tr2bl w:val="nil"/>
            </w:tcBorders>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20</w:t>
            </w:r>
          </w:p>
        </w:tc>
        <w:tc>
          <w:tcPr>
            <w:tcW w:w="194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8行大花序桉+2行红锥</w:t>
            </w:r>
          </w:p>
        </w:tc>
        <w:tc>
          <w:tcPr>
            <w:tcW w:w="581" w:type="pct"/>
            <w:tcBorders>
              <w:tl2br w:val="nil"/>
              <w:tr2bl w:val="nil"/>
            </w:tcBorders>
            <w:shd w:val="clear" w:color="auto" w:fill="BEBEBE" w:themeFill="background1" w:themeFillShade="BF"/>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80.0</w:t>
            </w:r>
          </w:p>
        </w:tc>
        <w:tc>
          <w:tcPr>
            <w:tcW w:w="499"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3.5</w:t>
            </w:r>
          </w:p>
        </w:tc>
        <w:tc>
          <w:tcPr>
            <w:tcW w:w="1045" w:type="pct"/>
            <w:tcBorders>
              <w:tl2br w:val="nil"/>
              <w:tr2bl w:val="nil"/>
            </w:tcBorders>
            <w:shd w:val="clear" w:color="auto" w:fill="BEBEBE" w:themeFill="background1" w:themeFillShade="BF"/>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0.961</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350"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21</w:t>
            </w:r>
          </w:p>
        </w:tc>
        <w:tc>
          <w:tcPr>
            <w:tcW w:w="194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8行大花序桉+2行火力楠</w:t>
            </w:r>
          </w:p>
        </w:tc>
        <w:tc>
          <w:tcPr>
            <w:tcW w:w="581" w:type="pct"/>
            <w:tcBorders>
              <w:tl2br w:val="nil"/>
              <w:tr2bl w:val="nil"/>
            </w:tcBorders>
            <w:shd w:val="clear" w:color="auto" w:fill="BEBEBE" w:themeFill="background1" w:themeFillShade="BF"/>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80.0</w:t>
            </w:r>
          </w:p>
        </w:tc>
        <w:tc>
          <w:tcPr>
            <w:tcW w:w="499"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3.5</w:t>
            </w:r>
          </w:p>
        </w:tc>
        <w:tc>
          <w:tcPr>
            <w:tcW w:w="1045" w:type="pct"/>
            <w:tcBorders>
              <w:tl2br w:val="nil"/>
              <w:tr2bl w:val="nil"/>
            </w:tcBorders>
            <w:shd w:val="clear" w:color="auto" w:fill="BEBEBE" w:themeFill="background1" w:themeFillShade="BF"/>
            <w:noWrap/>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0.977</w:t>
            </w:r>
          </w:p>
        </w:tc>
        <w:tc>
          <w:tcPr>
            <w:tcW w:w="581" w:type="pct"/>
            <w:tcBorders>
              <w:tl2br w:val="nil"/>
              <w:tr2bl w:val="nil"/>
            </w:tcBorders>
            <w:shd w:val="clear" w:color="auto" w:fill="BEBEBE" w:themeFill="background1" w:themeFillShade="BF"/>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r>
    </w:tbl>
    <w:p>
      <w:pPr>
        <w:spacing w:line="360" w:lineRule="auto"/>
        <w:ind w:firstLine="480" w:firstLineChars="200"/>
        <w:rPr>
          <w:rFonts w:hint="default" w:ascii="Times New Roman" w:hAnsi="Times New Roman" w:eastAsia="宋体" w:cs="Times New Roman"/>
          <w:sz w:val="24"/>
          <w:szCs w:val="28"/>
          <w:lang w:val="en-US" w:eastAsia="zh-CN"/>
        </w:rPr>
      </w:pPr>
    </w:p>
    <w:p>
      <w:pPr>
        <w:spacing w:line="360" w:lineRule="auto"/>
        <w:ind w:firstLine="480" w:firstLineChars="200"/>
        <w:rPr>
          <w:rFonts w:hint="eastAsia" w:ascii="Times New Roman" w:hAnsi="Times New Roman" w:eastAsia="宋体" w:cs="Times New Roman"/>
          <w:sz w:val="24"/>
          <w:szCs w:val="28"/>
          <w:lang w:val="en-US" w:eastAsia="zh-CN"/>
        </w:rPr>
      </w:pPr>
      <w:r>
        <w:rPr>
          <w:rFonts w:hint="eastAsia" w:ascii="Times New Roman" w:hAnsi="Times New Roman" w:eastAsia="宋体" w:cs="Times New Roman"/>
          <w:sz w:val="24"/>
          <w:szCs w:val="28"/>
          <w:lang w:val="en-US" w:eastAsia="zh-CN"/>
        </w:rPr>
        <w:t>5.8 小结</w:t>
      </w:r>
    </w:p>
    <w:p>
      <w:pPr>
        <w:spacing w:line="360" w:lineRule="auto"/>
        <w:ind w:firstLine="480" w:firstLineChars="200"/>
        <w:rPr>
          <w:rFonts w:hint="default" w:ascii="宋体" w:hAnsi="宋体" w:eastAsia="宋体" w:cs="Calibri"/>
          <w:kern w:val="0"/>
          <w:sz w:val="24"/>
          <w:szCs w:val="24"/>
          <w:lang w:val="en-US" w:eastAsia="zh-CN" w:bidi="ar-SA"/>
        </w:rPr>
      </w:pPr>
      <w:r>
        <w:rPr>
          <w:rFonts w:hint="eastAsia" w:ascii="宋体" w:hAnsi="宋体" w:eastAsia="宋体" w:cs="Calibri"/>
          <w:kern w:val="0"/>
          <w:sz w:val="24"/>
          <w:szCs w:val="24"/>
          <w:lang w:val="en-US" w:eastAsia="zh-CN" w:bidi="ar-SA"/>
        </w:rPr>
        <w:t>根据试验结果水平带状、垂直带状、小块状、株间（星状）的混交方式都有利于处于混交林上层的桉树单木生长，而桉树林冠之下的混交树种则要选择稍耐阴的珍贵树种予以套种，此外，适宜与桉树混交的树种造林形成混交林后，不仅混交林中所有的单木生长增加了，同时土壤物理、土壤化学性质都有显著的改善，水源涵养功能也显著增加。因此，结合生产实践需求和森林分类经营理念，建立基于不同的地形地貌、培育目标和木材收获方式导向选择对应的混交方式。其中，水平带状、垂直带状、小块状和星状混交方式均是桉树+珍贵相同树种/其他树种可选择的造林方式，叠加树种选择、混交比率总控、树种配置方式形成了桉树混交造林的多种可选栽培模式。因此，在桉树步入科学发展道路中，转变桉树经营理念，将纯林调整为混交林，无论是新造林还是改造林，都有利于桉树单木材积的增长，因为单位土地面积的桉树数量减少了，降低了桉树林冠空间层面的竞争，有利于桉树林冠的延展，有利于光合作用，促进桉树单木生长；将桉树纯林改培调整为混交林，在土壤物理性质、化学性质以及水源涵养和土壤保育功能都得到了显著提升。因此，更加明确了将桉树纯林调整为桉树混交林不仅有利于林木生长，也有利于改善林地质量和提升生态功能。</w:t>
      </w:r>
      <w:r>
        <w:rPr>
          <w:rFonts w:hint="eastAsia" w:ascii="宋体" w:hAnsi="宋体" w:cs="Calibri"/>
          <w:kern w:val="0"/>
          <w:sz w:val="24"/>
          <w:szCs w:val="24"/>
          <w:lang w:val="en-US" w:eastAsia="zh-CN" w:bidi="ar-SA"/>
        </w:rPr>
        <w:t>桉树混交林中桉树的比率占60</w:t>
      </w:r>
      <w:r>
        <w:rPr>
          <w:rFonts w:hint="default" w:ascii="Times New Roman" w:hAnsi="Times New Roman" w:cs="Times New Roman"/>
          <w:kern w:val="0"/>
          <w:sz w:val="24"/>
          <w:szCs w:val="24"/>
          <w:lang w:val="en-US" w:eastAsia="zh-CN" w:bidi="ar-SA"/>
        </w:rPr>
        <w:t>~</w:t>
      </w:r>
      <w:r>
        <w:rPr>
          <w:rFonts w:hint="eastAsia" w:ascii="宋体" w:hAnsi="宋体" w:cs="Calibri"/>
          <w:kern w:val="0"/>
          <w:sz w:val="24"/>
          <w:szCs w:val="24"/>
          <w:lang w:val="en-US" w:eastAsia="zh-CN" w:bidi="ar-SA"/>
        </w:rPr>
        <w:t>80%，有利于保障混交林木材生产的经济效益。</w:t>
      </w:r>
    </w:p>
    <w:p>
      <w:pPr>
        <w:spacing w:line="360" w:lineRule="auto"/>
        <w:jc w:val="center"/>
        <w:rPr>
          <w:rFonts w:hint="eastAsia" w:ascii="宋体" w:hAnsi="宋体" w:eastAsia="宋体" w:cs="Calibri"/>
          <w:kern w:val="0"/>
          <w:sz w:val="24"/>
          <w:szCs w:val="24"/>
          <w:lang w:val="en-US" w:eastAsia="zh-CN" w:bidi="ar-SA"/>
        </w:rPr>
      </w:pPr>
      <w:r>
        <w:rPr>
          <w:rFonts w:hint="eastAsia" w:ascii="宋体" w:hAnsi="宋体" w:eastAsia="宋体" w:cs="Calibri"/>
          <w:kern w:val="0"/>
          <w:sz w:val="24"/>
          <w:szCs w:val="24"/>
          <w:lang w:val="en-US" w:eastAsia="zh-CN" w:bidi="ar-SA"/>
        </w:rPr>
        <w:drawing>
          <wp:inline distT="0" distB="0" distL="114300" distR="114300">
            <wp:extent cx="2738755" cy="1836420"/>
            <wp:effectExtent l="0" t="0" r="4445" b="1905"/>
            <wp:docPr id="7" name="图片 22" descr="1. 东门林场桉树+黑木相思混交试验林-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2" descr="1. 东门林场桉树+黑木相思混交试验林-5"/>
                    <pic:cNvPicPr>
                      <a:picLocks noChangeAspect="1"/>
                    </pic:cNvPicPr>
                  </pic:nvPicPr>
                  <pic:blipFill>
                    <a:blip r:embed="rId16"/>
                    <a:srcRect b="10628"/>
                    <a:stretch>
                      <a:fillRect/>
                    </a:stretch>
                  </pic:blipFill>
                  <pic:spPr>
                    <a:xfrm>
                      <a:off x="0" y="0"/>
                      <a:ext cx="2738755" cy="1836420"/>
                    </a:xfrm>
                    <a:prstGeom prst="rect">
                      <a:avLst/>
                    </a:prstGeom>
                    <a:noFill/>
                    <a:ln>
                      <a:noFill/>
                    </a:ln>
                  </pic:spPr>
                </pic:pic>
              </a:graphicData>
            </a:graphic>
          </wp:inline>
        </w:drawing>
      </w:r>
      <w:r>
        <w:rPr>
          <w:rFonts w:hint="eastAsia" w:ascii="宋体" w:hAnsi="宋体" w:eastAsia="宋体" w:cs="Calibri"/>
          <w:kern w:val="0"/>
          <w:sz w:val="24"/>
          <w:szCs w:val="24"/>
          <w:lang w:val="en-US" w:eastAsia="zh-CN" w:bidi="ar-SA"/>
        </w:rPr>
        <w:t xml:space="preserve">  </w:t>
      </w:r>
      <w:r>
        <w:rPr>
          <w:rFonts w:hint="eastAsia" w:ascii="宋体" w:hAnsi="宋体" w:eastAsia="宋体" w:cs="Calibri"/>
          <w:kern w:val="0"/>
          <w:sz w:val="24"/>
          <w:szCs w:val="24"/>
          <w:lang w:val="en-US" w:eastAsia="zh-CN" w:bidi="ar-SA"/>
        </w:rPr>
        <w:drawing>
          <wp:inline distT="0" distB="0" distL="114300" distR="114300">
            <wp:extent cx="2745105" cy="1828165"/>
            <wp:effectExtent l="0" t="0" r="7620" b="635"/>
            <wp:docPr id="8" name="图片 23" descr="桉树+格木带状混交模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3" descr="桉树+格木带状混交模式"/>
                    <pic:cNvPicPr>
                      <a:picLocks noChangeAspect="1"/>
                    </pic:cNvPicPr>
                  </pic:nvPicPr>
                  <pic:blipFill>
                    <a:blip r:embed="rId17"/>
                    <a:srcRect b="9790"/>
                    <a:stretch>
                      <a:fillRect/>
                    </a:stretch>
                  </pic:blipFill>
                  <pic:spPr>
                    <a:xfrm>
                      <a:off x="0" y="0"/>
                      <a:ext cx="2745105" cy="1828165"/>
                    </a:xfrm>
                    <a:prstGeom prst="rect">
                      <a:avLst/>
                    </a:prstGeom>
                    <a:noFill/>
                    <a:ln>
                      <a:noFill/>
                    </a:ln>
                  </pic:spPr>
                </pic:pic>
              </a:graphicData>
            </a:graphic>
          </wp:inline>
        </w:drawing>
      </w:r>
    </w:p>
    <w:p>
      <w:pPr>
        <w:spacing w:line="360" w:lineRule="auto"/>
        <w:jc w:val="center"/>
        <w:rPr>
          <w:rFonts w:hint="eastAsia" w:ascii="宋体" w:hAnsi="宋体" w:eastAsia="宋体" w:cs="Calibri"/>
          <w:b/>
          <w:bCs/>
          <w:kern w:val="0"/>
          <w:sz w:val="21"/>
          <w:szCs w:val="21"/>
          <w:lang w:val="en-US" w:eastAsia="zh-CN" w:bidi="ar-SA"/>
        </w:rPr>
      </w:pPr>
      <w:r>
        <w:rPr>
          <w:rFonts w:hint="eastAsia" w:ascii="宋体" w:hAnsi="宋体" w:eastAsia="宋体" w:cs="Calibri"/>
          <w:b/>
          <w:bCs/>
          <w:kern w:val="0"/>
          <w:sz w:val="21"/>
          <w:szCs w:val="21"/>
          <w:lang w:val="en-US" w:eastAsia="zh-CN" w:bidi="ar-SA"/>
        </w:rPr>
        <w:t>水平带状桉树混交林</w:t>
      </w:r>
    </w:p>
    <w:p>
      <w:pPr>
        <w:spacing w:line="360" w:lineRule="auto"/>
        <w:ind w:firstLine="0" w:firstLineChars="0"/>
        <w:jc w:val="center"/>
        <w:rPr>
          <w:rFonts w:hint="eastAsia" w:ascii="宋体" w:hAnsi="宋体" w:eastAsia="宋体" w:cs="Calibri"/>
          <w:kern w:val="0"/>
          <w:sz w:val="24"/>
          <w:szCs w:val="24"/>
          <w:lang w:val="en-US" w:eastAsia="zh-CN" w:bidi="ar-SA"/>
        </w:rPr>
      </w:pPr>
      <w:r>
        <w:rPr>
          <w:rFonts w:hint="eastAsia" w:ascii="宋体" w:hAnsi="宋体" w:eastAsia="宋体" w:cs="Calibri"/>
          <w:kern w:val="0"/>
          <w:sz w:val="24"/>
          <w:szCs w:val="24"/>
          <w:lang w:val="en-US" w:eastAsia="zh-CN" w:bidi="ar-SA"/>
        </w:rPr>
        <w:drawing>
          <wp:inline distT="0" distB="0" distL="114300" distR="114300">
            <wp:extent cx="2724785" cy="1879600"/>
            <wp:effectExtent l="0" t="0" r="8890" b="6350"/>
            <wp:docPr id="9" name="图片 19" descr="样地4：桉树+灰木莲垂直带状混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9" descr="样地4：桉树+灰木莲垂直带状混交"/>
                    <pic:cNvPicPr>
                      <a:picLocks noChangeAspect="1"/>
                    </pic:cNvPicPr>
                  </pic:nvPicPr>
                  <pic:blipFill>
                    <a:blip r:embed="rId18"/>
                    <a:srcRect l="12512" r="6511" b="4884"/>
                    <a:stretch>
                      <a:fillRect/>
                    </a:stretch>
                  </pic:blipFill>
                  <pic:spPr>
                    <a:xfrm>
                      <a:off x="0" y="0"/>
                      <a:ext cx="2724785" cy="1879600"/>
                    </a:xfrm>
                    <a:prstGeom prst="rect">
                      <a:avLst/>
                    </a:prstGeom>
                    <a:noFill/>
                    <a:ln>
                      <a:noFill/>
                    </a:ln>
                  </pic:spPr>
                </pic:pic>
              </a:graphicData>
            </a:graphic>
          </wp:inline>
        </w:drawing>
      </w:r>
      <w:r>
        <w:rPr>
          <w:rFonts w:hint="eastAsia" w:ascii="宋体" w:hAnsi="宋体" w:eastAsia="宋体" w:cs="Calibri"/>
          <w:kern w:val="0"/>
          <w:sz w:val="24"/>
          <w:szCs w:val="24"/>
          <w:lang w:val="en-US" w:eastAsia="zh-CN" w:bidi="ar-SA"/>
        </w:rPr>
        <w:t xml:space="preserve"> </w:t>
      </w:r>
      <w:r>
        <w:rPr>
          <w:rFonts w:hint="eastAsia" w:ascii="宋体" w:hAnsi="宋体" w:eastAsia="宋体" w:cs="Calibri"/>
          <w:kern w:val="0"/>
          <w:sz w:val="24"/>
          <w:szCs w:val="24"/>
          <w:lang w:val="en-US" w:eastAsia="zh-CN" w:bidi="ar-SA"/>
        </w:rPr>
        <w:drawing>
          <wp:inline distT="0" distB="0" distL="114300" distR="114300">
            <wp:extent cx="2818130" cy="1879600"/>
            <wp:effectExtent l="0" t="0" r="1270" b="6350"/>
            <wp:docPr id="10" name="图片 24" descr="桉树+黑木相思块状混交模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4" descr="桉树+黑木相思块状混交模式"/>
                    <pic:cNvPicPr>
                      <a:picLocks noChangeAspect="1"/>
                    </pic:cNvPicPr>
                  </pic:nvPicPr>
                  <pic:blipFill>
                    <a:blip r:embed="rId19"/>
                    <a:stretch>
                      <a:fillRect/>
                    </a:stretch>
                  </pic:blipFill>
                  <pic:spPr>
                    <a:xfrm>
                      <a:off x="0" y="0"/>
                      <a:ext cx="2818130" cy="1879600"/>
                    </a:xfrm>
                    <a:prstGeom prst="rect">
                      <a:avLst/>
                    </a:prstGeom>
                    <a:noFill/>
                    <a:ln>
                      <a:noFill/>
                    </a:ln>
                  </pic:spPr>
                </pic:pic>
              </a:graphicData>
            </a:graphic>
          </wp:inline>
        </w:drawing>
      </w:r>
    </w:p>
    <w:p>
      <w:pPr>
        <w:spacing w:line="360" w:lineRule="auto"/>
        <w:jc w:val="center"/>
        <w:rPr>
          <w:rFonts w:hint="eastAsia" w:ascii="宋体" w:hAnsi="宋体" w:eastAsia="宋体" w:cs="Calibri"/>
          <w:b/>
          <w:bCs/>
          <w:kern w:val="0"/>
          <w:sz w:val="21"/>
          <w:szCs w:val="21"/>
          <w:lang w:val="en-US" w:eastAsia="zh-CN" w:bidi="ar-SA"/>
        </w:rPr>
      </w:pPr>
      <w:r>
        <w:rPr>
          <w:rFonts w:hint="eastAsia" w:ascii="宋体" w:hAnsi="宋体" w:eastAsia="宋体" w:cs="Calibri"/>
          <w:b/>
          <w:bCs/>
          <w:kern w:val="0"/>
          <w:sz w:val="21"/>
          <w:szCs w:val="21"/>
          <w:lang w:val="en-US" w:eastAsia="zh-CN" w:bidi="ar-SA"/>
        </w:rPr>
        <w:t>垂直带状桉树混交林                        小快状桉树混交林</w:t>
      </w:r>
    </w:p>
    <w:p>
      <w:pPr>
        <w:spacing w:line="360" w:lineRule="auto"/>
        <w:ind w:firstLine="0" w:firstLineChars="0"/>
        <w:rPr>
          <w:rFonts w:hint="eastAsia" w:ascii="宋体" w:hAnsi="宋体" w:eastAsia="宋体" w:cs="Calibri"/>
          <w:kern w:val="0"/>
          <w:sz w:val="24"/>
          <w:szCs w:val="24"/>
          <w:lang w:val="en-US" w:eastAsia="zh-CN" w:bidi="ar-SA"/>
        </w:rPr>
      </w:pPr>
      <w:r>
        <w:rPr>
          <w:rFonts w:hint="eastAsia" w:ascii="宋体" w:hAnsi="宋体" w:eastAsia="宋体" w:cs="Calibri"/>
          <w:kern w:val="0"/>
          <w:sz w:val="24"/>
          <w:szCs w:val="24"/>
          <w:lang w:val="en-US" w:eastAsia="zh-CN" w:bidi="ar-SA"/>
        </w:rPr>
        <w:drawing>
          <wp:inline distT="0" distB="0" distL="114300" distR="114300">
            <wp:extent cx="2784475" cy="2968625"/>
            <wp:effectExtent l="0" t="0" r="0" b="0"/>
            <wp:docPr id="11" name="图片 25" descr="IMG_20180719_104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5" descr="IMG_20180719_104703"/>
                    <pic:cNvPicPr>
                      <a:picLocks noChangeAspect="1"/>
                    </pic:cNvPicPr>
                  </pic:nvPicPr>
                  <pic:blipFill>
                    <a:blip r:embed="rId20"/>
                    <a:srcRect t="-701" b="20773"/>
                    <a:stretch>
                      <a:fillRect/>
                    </a:stretch>
                  </pic:blipFill>
                  <pic:spPr>
                    <a:xfrm>
                      <a:off x="0" y="0"/>
                      <a:ext cx="2784475" cy="2968625"/>
                    </a:xfrm>
                    <a:prstGeom prst="rect">
                      <a:avLst/>
                    </a:prstGeom>
                    <a:noFill/>
                    <a:ln>
                      <a:noFill/>
                    </a:ln>
                  </pic:spPr>
                </pic:pic>
              </a:graphicData>
            </a:graphic>
          </wp:inline>
        </w:drawing>
      </w:r>
      <w:r>
        <w:rPr>
          <w:rFonts w:hint="eastAsia" w:ascii="宋体" w:hAnsi="宋体" w:eastAsia="宋体" w:cs="Calibri"/>
          <w:kern w:val="0"/>
          <w:sz w:val="24"/>
          <w:szCs w:val="24"/>
          <w:lang w:val="en-US" w:eastAsia="zh-CN" w:bidi="ar-SA"/>
        </w:rPr>
        <w:t xml:space="preserve"> </w:t>
      </w:r>
      <w:r>
        <w:rPr>
          <w:rFonts w:hint="eastAsia" w:ascii="宋体" w:hAnsi="宋体" w:eastAsia="宋体" w:cs="Calibri"/>
          <w:kern w:val="0"/>
          <w:sz w:val="24"/>
          <w:szCs w:val="24"/>
          <w:lang w:val="en-US" w:eastAsia="zh-CN" w:bidi="ar-SA"/>
        </w:rPr>
        <w:drawing>
          <wp:inline distT="0" distB="0" distL="114300" distR="114300">
            <wp:extent cx="2788285" cy="2966720"/>
            <wp:effectExtent l="0" t="0" r="0" b="0"/>
            <wp:docPr id="12" name="图片 18" descr="桉树+红锥星状混交-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8" descr="桉树+红锥星状混交-4"/>
                    <pic:cNvPicPr>
                      <a:picLocks noChangeAspect="1"/>
                    </pic:cNvPicPr>
                  </pic:nvPicPr>
                  <pic:blipFill>
                    <a:blip r:embed="rId21"/>
                    <a:srcRect t="15867" b="4338"/>
                    <a:stretch>
                      <a:fillRect/>
                    </a:stretch>
                  </pic:blipFill>
                  <pic:spPr>
                    <a:xfrm>
                      <a:off x="0" y="0"/>
                      <a:ext cx="2788285" cy="2966720"/>
                    </a:xfrm>
                    <a:prstGeom prst="rect">
                      <a:avLst/>
                    </a:prstGeom>
                    <a:noFill/>
                    <a:ln>
                      <a:noFill/>
                    </a:ln>
                  </pic:spPr>
                </pic:pic>
              </a:graphicData>
            </a:graphic>
          </wp:inline>
        </w:drawing>
      </w:r>
    </w:p>
    <w:p>
      <w:pPr>
        <w:spacing w:line="360" w:lineRule="auto"/>
        <w:ind w:firstLine="0" w:firstLineChars="0"/>
        <w:jc w:val="center"/>
        <w:rPr>
          <w:rFonts w:hint="eastAsia" w:ascii="宋体" w:hAnsi="宋体" w:eastAsia="宋体" w:cs="Calibri"/>
          <w:b/>
          <w:bCs/>
          <w:kern w:val="0"/>
          <w:sz w:val="21"/>
          <w:szCs w:val="21"/>
          <w:lang w:val="en-US" w:eastAsia="zh-CN" w:bidi="ar-SA"/>
        </w:rPr>
      </w:pPr>
      <w:r>
        <w:rPr>
          <w:rFonts w:hint="eastAsia" w:ascii="宋体" w:hAnsi="宋体" w:eastAsia="宋体" w:cs="Calibri"/>
          <w:b/>
          <w:bCs/>
          <w:kern w:val="0"/>
          <w:sz w:val="21"/>
          <w:szCs w:val="21"/>
          <w:lang w:val="en-US" w:eastAsia="zh-CN" w:bidi="ar-SA"/>
        </w:rPr>
        <w:t>星状桉树混交林</w:t>
      </w:r>
    </w:p>
    <w:p>
      <w:pPr>
        <w:spacing w:line="360" w:lineRule="auto"/>
        <w:ind w:firstLine="0" w:firstLineChars="0"/>
        <w:rPr>
          <w:rFonts w:hint="eastAsia" w:ascii="宋体" w:hAnsi="宋体" w:eastAsia="宋体" w:cs="Calibri"/>
          <w:kern w:val="0"/>
          <w:sz w:val="24"/>
          <w:szCs w:val="24"/>
          <w:lang w:val="en-US" w:eastAsia="zh-CN" w:bidi="ar-SA"/>
        </w:rPr>
      </w:pPr>
    </w:p>
    <w:p>
      <w:pPr>
        <w:rPr>
          <w:rFonts w:ascii="黑体" w:hAnsi="黑体" w:eastAsia="黑体"/>
          <w:sz w:val="28"/>
          <w:szCs w:val="28"/>
        </w:rPr>
      </w:pPr>
      <w:r>
        <w:rPr>
          <w:rFonts w:hint="eastAsia" w:ascii="黑体" w:hAnsi="黑体" w:eastAsia="黑体"/>
          <w:sz w:val="28"/>
          <w:szCs w:val="28"/>
          <w:lang w:val="en-US" w:eastAsia="zh-CN"/>
        </w:rPr>
        <w:t>6</w:t>
      </w:r>
      <w:r>
        <w:rPr>
          <w:rFonts w:ascii="黑体" w:hAnsi="黑体" w:eastAsia="黑体"/>
          <w:sz w:val="28"/>
          <w:szCs w:val="28"/>
        </w:rPr>
        <w:t xml:space="preserve"> 标准的主要内容</w:t>
      </w:r>
    </w:p>
    <w:p>
      <w:pPr>
        <w:pStyle w:val="21"/>
        <w:spacing w:line="360" w:lineRule="auto"/>
        <w:ind w:firstLine="482"/>
        <w:rPr>
          <w:rFonts w:hint="default" w:hAnsi="宋体"/>
          <w:sz w:val="24"/>
          <w:szCs w:val="24"/>
        </w:rPr>
      </w:pPr>
      <w:r>
        <w:rPr>
          <w:rFonts w:hAnsi="宋体"/>
          <w:b/>
          <w:kern w:val="2"/>
          <w:sz w:val="24"/>
          <w:szCs w:val="24"/>
        </w:rPr>
        <w:t>第1章</w:t>
      </w:r>
      <w:r>
        <w:rPr>
          <w:rFonts w:hint="default" w:hAnsi="宋体"/>
          <w:b/>
          <w:kern w:val="2"/>
          <w:sz w:val="24"/>
          <w:szCs w:val="24"/>
        </w:rPr>
        <w:t xml:space="preserve">  范围</w:t>
      </w:r>
      <w:r>
        <w:rPr>
          <w:rFonts w:hint="default" w:hAnsi="宋体"/>
          <w:sz w:val="24"/>
          <w:szCs w:val="24"/>
        </w:rPr>
        <w:t xml:space="preserve"> </w:t>
      </w:r>
      <w:r>
        <w:rPr>
          <w:rFonts w:hAnsi="宋体"/>
          <w:sz w:val="24"/>
          <w:szCs w:val="24"/>
        </w:rPr>
        <w:t xml:space="preserve"> </w:t>
      </w:r>
      <w:r>
        <w:rPr>
          <w:rFonts w:hint="default" w:hAnsi="宋体"/>
          <w:sz w:val="24"/>
          <w:szCs w:val="24"/>
        </w:rPr>
        <w:t>说明了</w:t>
      </w:r>
      <w:r>
        <w:rPr>
          <w:rFonts w:hint="eastAsia" w:hAnsi="宋体"/>
          <w:sz w:val="24"/>
          <w:szCs w:val="24"/>
          <w:lang w:val="en-US" w:eastAsia="zh-CN"/>
        </w:rPr>
        <w:t>文件</w:t>
      </w:r>
      <w:r>
        <w:rPr>
          <w:rFonts w:hint="default" w:hAnsi="宋体"/>
          <w:sz w:val="24"/>
          <w:szCs w:val="24"/>
        </w:rPr>
        <w:t>的主要技术内容和适用范围。</w:t>
      </w:r>
    </w:p>
    <w:p>
      <w:pPr>
        <w:pStyle w:val="21"/>
        <w:spacing w:line="360" w:lineRule="auto"/>
        <w:ind w:firstLine="482"/>
        <w:rPr>
          <w:rFonts w:hint="default" w:hAnsi="宋体"/>
          <w:sz w:val="24"/>
          <w:szCs w:val="24"/>
        </w:rPr>
      </w:pPr>
      <w:r>
        <w:rPr>
          <w:rFonts w:hAnsi="宋体"/>
          <w:b/>
          <w:kern w:val="2"/>
          <w:sz w:val="24"/>
          <w:szCs w:val="24"/>
        </w:rPr>
        <w:t xml:space="preserve">第2章  </w:t>
      </w:r>
      <w:r>
        <w:rPr>
          <w:rFonts w:hint="default" w:hAnsi="宋体"/>
          <w:b/>
          <w:kern w:val="2"/>
          <w:sz w:val="24"/>
          <w:szCs w:val="24"/>
        </w:rPr>
        <w:t>规范性引用文件</w:t>
      </w:r>
      <w:r>
        <w:rPr>
          <w:rFonts w:hint="default" w:hAnsi="宋体"/>
          <w:sz w:val="24"/>
          <w:szCs w:val="24"/>
        </w:rPr>
        <w:t xml:space="preserve"> </w:t>
      </w:r>
      <w:r>
        <w:rPr>
          <w:rFonts w:hAnsi="宋体"/>
          <w:sz w:val="24"/>
          <w:szCs w:val="24"/>
        </w:rPr>
        <w:t xml:space="preserve"> </w:t>
      </w:r>
      <w:r>
        <w:rPr>
          <w:rFonts w:hint="default" w:hAnsi="宋体"/>
          <w:sz w:val="24"/>
          <w:szCs w:val="24"/>
        </w:rPr>
        <w:t>引用行业标准</w:t>
      </w:r>
      <w:r>
        <w:rPr>
          <w:rFonts w:hint="eastAsia" w:hAnsi="宋体"/>
          <w:sz w:val="24"/>
          <w:szCs w:val="24"/>
          <w:lang w:val="en-US" w:eastAsia="zh-CN"/>
        </w:rPr>
        <w:t>2</w:t>
      </w:r>
      <w:r>
        <w:rPr>
          <w:rFonts w:hint="default" w:hAnsi="宋体"/>
          <w:sz w:val="24"/>
          <w:szCs w:val="24"/>
        </w:rPr>
        <w:t>项</w:t>
      </w:r>
      <w:r>
        <w:rPr>
          <w:rFonts w:hAnsi="宋体"/>
          <w:sz w:val="24"/>
          <w:szCs w:val="24"/>
        </w:rPr>
        <w:t>、地方标准1项</w:t>
      </w:r>
      <w:r>
        <w:rPr>
          <w:rFonts w:hint="default" w:hAnsi="宋体"/>
          <w:sz w:val="24"/>
          <w:szCs w:val="24"/>
        </w:rPr>
        <w:t>。</w:t>
      </w:r>
    </w:p>
    <w:p>
      <w:pPr>
        <w:pStyle w:val="21"/>
        <w:spacing w:line="360" w:lineRule="auto"/>
        <w:ind w:firstLine="482"/>
        <w:rPr>
          <w:rFonts w:hint="default" w:hAnsi="宋体"/>
          <w:sz w:val="24"/>
          <w:szCs w:val="24"/>
        </w:rPr>
      </w:pPr>
      <w:r>
        <w:rPr>
          <w:rFonts w:hAnsi="宋体"/>
          <w:b/>
          <w:kern w:val="2"/>
          <w:sz w:val="24"/>
          <w:szCs w:val="24"/>
        </w:rPr>
        <w:t>第3章</w:t>
      </w:r>
      <w:r>
        <w:rPr>
          <w:rFonts w:hint="default" w:hAnsi="宋体"/>
          <w:b/>
          <w:kern w:val="2"/>
          <w:sz w:val="24"/>
          <w:szCs w:val="24"/>
        </w:rPr>
        <w:t xml:space="preserve">  术语和定义</w:t>
      </w:r>
      <w:r>
        <w:rPr>
          <w:rFonts w:hAnsi="宋体"/>
          <w:sz w:val="24"/>
          <w:szCs w:val="24"/>
        </w:rPr>
        <w:t xml:space="preserve">  </w:t>
      </w:r>
      <w:r>
        <w:rPr>
          <w:rFonts w:hint="default" w:hAnsi="宋体"/>
          <w:sz w:val="24"/>
          <w:szCs w:val="24"/>
        </w:rPr>
        <w:t>解释了适用于本标准的术语和定义</w:t>
      </w:r>
      <w:r>
        <w:rPr>
          <w:rFonts w:hint="eastAsia" w:hAnsi="宋体"/>
          <w:sz w:val="24"/>
          <w:szCs w:val="24"/>
          <w:lang w:val="en-US" w:eastAsia="zh-CN"/>
        </w:rPr>
        <w:t>7</w:t>
      </w:r>
      <w:r>
        <w:rPr>
          <w:rFonts w:hint="default" w:hAnsi="宋体"/>
          <w:sz w:val="24"/>
          <w:szCs w:val="24"/>
        </w:rPr>
        <w:t>个，分别为</w:t>
      </w:r>
      <w:r>
        <w:rPr>
          <w:rFonts w:hint="eastAsia" w:hAnsi="宋体"/>
          <w:sz w:val="24"/>
          <w:szCs w:val="24"/>
          <w:lang w:val="en-US" w:eastAsia="zh-CN"/>
        </w:rPr>
        <w:t>培育目标、生态经营、目标树、非桉树种、桉树混交林、林分尺度、景观尺度</w:t>
      </w:r>
      <w:r>
        <w:rPr>
          <w:rFonts w:hint="default" w:hAnsi="宋体"/>
          <w:sz w:val="24"/>
          <w:szCs w:val="24"/>
        </w:rPr>
        <w:t>。</w:t>
      </w:r>
    </w:p>
    <w:p>
      <w:pPr>
        <w:pStyle w:val="21"/>
        <w:spacing w:line="360" w:lineRule="auto"/>
        <w:ind w:firstLine="482"/>
        <w:rPr>
          <w:rFonts w:hint="default" w:hAnsi="宋体"/>
          <w:sz w:val="24"/>
          <w:szCs w:val="24"/>
        </w:rPr>
      </w:pPr>
      <w:r>
        <w:rPr>
          <w:rFonts w:hAnsi="宋体"/>
          <w:b/>
          <w:kern w:val="2"/>
          <w:sz w:val="24"/>
          <w:szCs w:val="24"/>
        </w:rPr>
        <w:t>第4章</w:t>
      </w:r>
      <w:r>
        <w:rPr>
          <w:rFonts w:hint="default" w:hAnsi="宋体"/>
          <w:b/>
          <w:kern w:val="2"/>
          <w:sz w:val="24"/>
          <w:szCs w:val="24"/>
        </w:rPr>
        <w:t xml:space="preserve"> </w:t>
      </w:r>
      <w:r>
        <w:rPr>
          <w:rFonts w:hint="eastAsia" w:hAnsi="宋体"/>
          <w:b/>
          <w:kern w:val="2"/>
          <w:sz w:val="24"/>
          <w:szCs w:val="24"/>
          <w:lang w:val="en-US" w:eastAsia="zh-CN"/>
        </w:rPr>
        <w:t xml:space="preserve"> </w:t>
      </w:r>
      <w:r>
        <w:rPr>
          <w:rFonts w:hint="eastAsia" w:hAnsi="宋体"/>
          <w:b/>
          <w:sz w:val="24"/>
          <w:szCs w:val="24"/>
          <w:lang w:val="en-US" w:eastAsia="zh-CN"/>
        </w:rPr>
        <w:t>培育目标</w:t>
      </w:r>
      <w:r>
        <w:rPr>
          <w:rFonts w:hint="default" w:hAnsi="宋体"/>
          <w:sz w:val="24"/>
          <w:szCs w:val="24"/>
        </w:rPr>
        <w:t xml:space="preserve"> </w:t>
      </w:r>
      <w:r>
        <w:rPr>
          <w:rFonts w:hAnsi="宋体"/>
          <w:sz w:val="24"/>
          <w:szCs w:val="24"/>
        </w:rPr>
        <w:t xml:space="preserve"> </w:t>
      </w:r>
      <w:r>
        <w:rPr>
          <w:rFonts w:hint="eastAsia" w:ascii="宋体" w:hAnsi="宋体" w:eastAsia="宋体" w:cs="Calibri"/>
          <w:sz w:val="24"/>
          <w:szCs w:val="24"/>
          <w:lang w:val="en-US" w:eastAsia="zh-CN"/>
        </w:rPr>
        <w:t>根据经营者需求确定林地定向培育桉树的目标，主要包括桉树小径级纤维材、中径级纤维材或锯材、大径级锯材。同时，协同提升林地桉树混交林的生态服务功能</w:t>
      </w:r>
      <w:r>
        <w:rPr>
          <w:rFonts w:hint="default" w:ascii="宋体" w:hAnsi="宋体" w:eastAsia="宋体" w:cs="Calibri"/>
          <w:sz w:val="24"/>
          <w:szCs w:val="24"/>
        </w:rPr>
        <w:t>。</w:t>
      </w:r>
    </w:p>
    <w:p>
      <w:pPr>
        <w:pStyle w:val="39"/>
        <w:widowControl/>
        <w:spacing w:line="360" w:lineRule="auto"/>
        <w:ind w:left="0" w:firstLine="420"/>
        <w:rPr>
          <w:rFonts w:hint="default" w:ascii="宋体" w:hAnsi="宋体" w:eastAsia="宋体" w:cs="Calibri"/>
          <w:kern w:val="0"/>
          <w:sz w:val="24"/>
          <w:szCs w:val="24"/>
          <w:lang w:val="en-US" w:eastAsia="zh-CN" w:bidi="ar-SA"/>
        </w:rPr>
      </w:pPr>
      <w:r>
        <w:rPr>
          <w:rFonts w:hAnsi="宋体"/>
          <w:b/>
          <w:kern w:val="2"/>
          <w:sz w:val="24"/>
          <w:szCs w:val="24"/>
        </w:rPr>
        <w:t>第5章</w:t>
      </w:r>
      <w:r>
        <w:rPr>
          <w:rFonts w:hint="default" w:hAnsi="宋体"/>
          <w:b/>
          <w:kern w:val="2"/>
          <w:sz w:val="24"/>
          <w:szCs w:val="24"/>
        </w:rPr>
        <w:t xml:space="preserve"> </w:t>
      </w:r>
      <w:r>
        <w:rPr>
          <w:rFonts w:hint="eastAsia" w:hAnsi="宋体"/>
          <w:b/>
          <w:kern w:val="2"/>
          <w:sz w:val="24"/>
          <w:szCs w:val="24"/>
          <w:lang w:val="en-US" w:eastAsia="zh-CN"/>
        </w:rPr>
        <w:t xml:space="preserve"> </w:t>
      </w:r>
      <w:r>
        <w:rPr>
          <w:rFonts w:hint="eastAsia" w:hAnsi="宋体"/>
          <w:b/>
          <w:sz w:val="24"/>
          <w:szCs w:val="24"/>
          <w:lang w:val="en-US" w:eastAsia="zh-CN"/>
        </w:rPr>
        <w:t>立地选择</w:t>
      </w:r>
      <w:r>
        <w:rPr>
          <w:rFonts w:hint="default" w:ascii="宋体" w:hAnsi="宋体" w:eastAsia="宋体" w:cs="Calibri"/>
          <w:kern w:val="0"/>
          <w:sz w:val="24"/>
          <w:szCs w:val="24"/>
          <w:lang w:val="en-US" w:eastAsia="zh-CN" w:bidi="ar-SA"/>
        </w:rPr>
        <w:t xml:space="preserve">  造林地应选择坡度＜25°的地块，按LY/T 2456—2015中5规定的适生区与立地条件执行。</w:t>
      </w:r>
    </w:p>
    <w:p>
      <w:pPr>
        <w:pStyle w:val="21"/>
        <w:spacing w:line="360" w:lineRule="auto"/>
        <w:ind w:firstLine="482"/>
        <w:rPr>
          <w:rFonts w:hint="default" w:ascii="Times New Roman" w:hAnsi="Times New Roman" w:cs="Times New Roman"/>
          <w:sz w:val="24"/>
          <w:szCs w:val="24"/>
        </w:rPr>
      </w:pPr>
      <w:r>
        <w:rPr>
          <w:rFonts w:hint="default" w:ascii="Times New Roman" w:hAnsi="Times New Roman" w:cs="Times New Roman"/>
          <w:b/>
          <w:kern w:val="2"/>
          <w:sz w:val="24"/>
          <w:szCs w:val="24"/>
        </w:rPr>
        <w:t xml:space="preserve">第6章 </w:t>
      </w:r>
      <w:r>
        <w:rPr>
          <w:rFonts w:hint="default" w:ascii="Times New Roman" w:hAnsi="Times New Roman" w:cs="Times New Roman"/>
          <w:b/>
          <w:kern w:val="2"/>
          <w:sz w:val="24"/>
          <w:szCs w:val="24"/>
          <w:lang w:val="en-US" w:eastAsia="zh-CN"/>
        </w:rPr>
        <w:t xml:space="preserve"> 林地规划</w:t>
      </w:r>
      <w:r>
        <w:rPr>
          <w:rFonts w:hint="default" w:ascii="Times New Roman" w:hAnsi="Times New Roman" w:cs="Times New Roman"/>
          <w:sz w:val="24"/>
          <w:szCs w:val="24"/>
        </w:rPr>
        <w:t xml:space="preserve"> </w:t>
      </w:r>
      <w:r>
        <w:rPr>
          <w:rFonts w:hint="default" w:ascii="Times New Roman" w:hAnsi="Times New Roman" w:eastAsia="宋体" w:cs="Times New Roman"/>
          <w:sz w:val="24"/>
          <w:szCs w:val="24"/>
        </w:rPr>
        <w:t xml:space="preserve"> </w:t>
      </w:r>
      <w:r>
        <w:rPr>
          <w:rFonts w:hint="default" w:ascii="Times New Roman" w:hAnsi="Times New Roman" w:eastAsia="宋体" w:cs="Times New Roman"/>
          <w:sz w:val="24"/>
          <w:szCs w:val="24"/>
          <w:lang w:val="en-US" w:eastAsia="zh-CN"/>
        </w:rPr>
        <w:t>在规划林地时，涉及沟谷、急险陡坡等生态敏感区及超过200 m的长坡应保留10 m～20 m原生植被；坡长≥250 m，应每隔100 m坡长沿等高线保留3 m～5 m的原生植被带</w:t>
      </w:r>
      <w:r>
        <w:rPr>
          <w:rFonts w:hint="default" w:ascii="Times New Roman" w:hAnsi="Times New Roman" w:eastAsia="宋体" w:cs="Times New Roman"/>
          <w:sz w:val="24"/>
          <w:szCs w:val="24"/>
        </w:rPr>
        <w:t>。</w:t>
      </w:r>
    </w:p>
    <w:p>
      <w:pPr>
        <w:pStyle w:val="21"/>
        <w:spacing w:line="360" w:lineRule="auto"/>
        <w:ind w:firstLine="482"/>
        <w:rPr>
          <w:rFonts w:hAnsi="宋体"/>
          <w:sz w:val="24"/>
          <w:szCs w:val="24"/>
        </w:rPr>
      </w:pPr>
      <w:r>
        <w:rPr>
          <w:rFonts w:hAnsi="宋体"/>
          <w:b/>
          <w:kern w:val="2"/>
          <w:sz w:val="24"/>
          <w:szCs w:val="24"/>
        </w:rPr>
        <w:t>第7章</w:t>
      </w:r>
      <w:r>
        <w:rPr>
          <w:rFonts w:hint="default" w:hAnsi="宋体"/>
          <w:b/>
          <w:kern w:val="2"/>
          <w:sz w:val="24"/>
          <w:szCs w:val="24"/>
        </w:rPr>
        <w:t xml:space="preserve"> </w:t>
      </w:r>
      <w:r>
        <w:rPr>
          <w:rFonts w:hint="eastAsia" w:hAnsi="宋体"/>
          <w:b/>
          <w:kern w:val="2"/>
          <w:sz w:val="24"/>
          <w:szCs w:val="24"/>
          <w:lang w:val="en-US" w:eastAsia="zh-CN"/>
        </w:rPr>
        <w:t xml:space="preserve"> 混交原则</w:t>
      </w:r>
      <w:r>
        <w:rPr>
          <w:rFonts w:hint="default" w:hAnsi="宋体"/>
          <w:sz w:val="24"/>
          <w:szCs w:val="24"/>
        </w:rPr>
        <w:t xml:space="preserve"> </w:t>
      </w:r>
      <w:r>
        <w:rPr>
          <w:rFonts w:hint="default" w:ascii="宋体" w:hAnsi="宋体" w:eastAsia="宋体" w:cs="Calibri"/>
          <w:sz w:val="24"/>
          <w:szCs w:val="24"/>
        </w:rPr>
        <w:t xml:space="preserve"> </w:t>
      </w:r>
      <w:r>
        <w:rPr>
          <w:rFonts w:hint="eastAsia" w:ascii="宋体" w:hAnsi="宋体" w:eastAsia="宋体" w:cs="Calibri"/>
          <w:sz w:val="24"/>
          <w:szCs w:val="24"/>
          <w:lang w:val="en-US" w:eastAsia="zh-CN"/>
        </w:rPr>
        <w:t>遵循规律、生态优先；突出重点、有序推进；因地制宜、科学营造</w:t>
      </w:r>
      <w:r>
        <w:rPr>
          <w:rFonts w:hint="default" w:ascii="宋体" w:hAnsi="宋体" w:eastAsia="宋体" w:cs="Calibri"/>
          <w:sz w:val="24"/>
          <w:szCs w:val="24"/>
        </w:rPr>
        <w:t>。</w:t>
      </w:r>
    </w:p>
    <w:p>
      <w:pPr>
        <w:pStyle w:val="21"/>
        <w:spacing w:line="360" w:lineRule="auto"/>
        <w:ind w:firstLine="482"/>
        <w:rPr>
          <w:rFonts w:hint="default" w:ascii="宋体" w:hAnsi="宋体" w:eastAsia="宋体" w:cs="Calibri"/>
          <w:sz w:val="24"/>
          <w:szCs w:val="24"/>
        </w:rPr>
      </w:pPr>
      <w:r>
        <w:rPr>
          <w:rFonts w:hAnsi="宋体"/>
          <w:b/>
          <w:kern w:val="2"/>
          <w:sz w:val="24"/>
          <w:szCs w:val="24"/>
        </w:rPr>
        <w:t xml:space="preserve">第8章 </w:t>
      </w:r>
      <w:r>
        <w:rPr>
          <w:rFonts w:hint="eastAsia" w:hAnsi="宋体"/>
          <w:b/>
          <w:kern w:val="2"/>
          <w:sz w:val="24"/>
          <w:szCs w:val="24"/>
          <w:lang w:val="en-US" w:eastAsia="zh-CN"/>
        </w:rPr>
        <w:t xml:space="preserve"> 混交设计</w:t>
      </w:r>
      <w:r>
        <w:rPr>
          <w:rFonts w:hint="default" w:ascii="宋体" w:hAnsi="宋体" w:eastAsia="宋体" w:cs="Calibri"/>
          <w:sz w:val="24"/>
          <w:szCs w:val="24"/>
        </w:rPr>
        <w:t xml:space="preserve">  </w:t>
      </w:r>
      <w:r>
        <w:rPr>
          <w:rFonts w:hint="eastAsia" w:ascii="宋体" w:hAnsi="宋体" w:eastAsia="宋体" w:cs="Calibri"/>
          <w:sz w:val="24"/>
          <w:szCs w:val="24"/>
          <w:lang w:val="en-US" w:eastAsia="zh-CN"/>
        </w:rPr>
        <w:t>包括混交树种选择、混交比率控制、混交方式、混交配置、混交模式</w:t>
      </w:r>
      <w:r>
        <w:rPr>
          <w:rFonts w:hint="default" w:ascii="宋体" w:hAnsi="宋体" w:eastAsia="宋体" w:cs="Calibri"/>
          <w:sz w:val="24"/>
          <w:szCs w:val="24"/>
        </w:rPr>
        <w:t xml:space="preserve">。 </w:t>
      </w:r>
    </w:p>
    <w:p>
      <w:pPr>
        <w:pStyle w:val="21"/>
        <w:spacing w:line="360" w:lineRule="auto"/>
        <w:ind w:firstLine="482"/>
        <w:rPr>
          <w:rFonts w:hint="default" w:ascii="宋体" w:hAnsi="宋体" w:eastAsia="宋体" w:cs="Calibri"/>
          <w:sz w:val="24"/>
          <w:szCs w:val="24"/>
        </w:rPr>
      </w:pPr>
      <w:r>
        <w:rPr>
          <w:rFonts w:hAnsi="宋体"/>
          <w:b/>
          <w:kern w:val="2"/>
          <w:sz w:val="24"/>
          <w:szCs w:val="24"/>
        </w:rPr>
        <w:t>第9章</w:t>
      </w:r>
      <w:r>
        <w:rPr>
          <w:rFonts w:hint="default" w:hAnsi="宋体"/>
          <w:b/>
          <w:kern w:val="2"/>
          <w:sz w:val="24"/>
          <w:szCs w:val="24"/>
        </w:rPr>
        <w:t xml:space="preserve"> </w:t>
      </w:r>
      <w:r>
        <w:rPr>
          <w:rFonts w:hint="eastAsia" w:hAnsi="宋体"/>
          <w:b/>
          <w:kern w:val="2"/>
          <w:sz w:val="24"/>
          <w:szCs w:val="24"/>
          <w:lang w:val="en-US" w:eastAsia="zh-CN"/>
        </w:rPr>
        <w:t xml:space="preserve"> 苗木选择</w:t>
      </w:r>
      <w:r>
        <w:rPr>
          <w:rFonts w:hint="default" w:hAnsi="宋体"/>
          <w:sz w:val="24"/>
          <w:szCs w:val="24"/>
        </w:rPr>
        <w:t xml:space="preserve"> </w:t>
      </w:r>
      <w:r>
        <w:rPr>
          <w:rFonts w:hint="default" w:ascii="宋体" w:hAnsi="宋体" w:eastAsia="宋体" w:cs="Calibri"/>
          <w:sz w:val="24"/>
          <w:szCs w:val="24"/>
        </w:rPr>
        <w:t xml:space="preserve"> </w:t>
      </w:r>
      <w:r>
        <w:rPr>
          <w:rFonts w:hint="eastAsia" w:ascii="宋体" w:hAnsi="宋体" w:eastAsia="宋体" w:cs="Calibri"/>
          <w:sz w:val="24"/>
          <w:szCs w:val="24"/>
          <w:lang w:val="en-US" w:eastAsia="zh-CN"/>
        </w:rPr>
        <w:t>桉树苗木选择</w:t>
      </w:r>
      <w:r>
        <w:rPr>
          <w:rFonts w:hint="default" w:ascii="宋体" w:hAnsi="宋体" w:eastAsia="宋体" w:cs="Calibri"/>
          <w:sz w:val="24"/>
          <w:szCs w:val="24"/>
          <w:lang w:val="en-US" w:eastAsia="zh-CN"/>
        </w:rPr>
        <w:t>1</w:t>
      </w:r>
      <w:r>
        <w:rPr>
          <w:rFonts w:hint="eastAsia" w:ascii="宋体" w:hAnsi="宋体" w:eastAsia="宋体" w:cs="Calibri"/>
          <w:sz w:val="24"/>
          <w:szCs w:val="24"/>
          <w:lang w:val="en-US" w:eastAsia="zh-CN"/>
        </w:rPr>
        <w:t>年生的实生苗或组培苗，非桉树种选择</w:t>
      </w:r>
      <w:r>
        <w:rPr>
          <w:rFonts w:hint="default" w:ascii="宋体" w:hAnsi="宋体" w:eastAsia="宋体" w:cs="Calibri"/>
          <w:sz w:val="24"/>
          <w:szCs w:val="24"/>
          <w:lang w:val="en-US" w:eastAsia="zh-CN"/>
        </w:rPr>
        <w:t>2</w:t>
      </w:r>
      <w:r>
        <w:rPr>
          <w:rFonts w:hint="eastAsia" w:ascii="宋体" w:hAnsi="宋体" w:eastAsia="宋体" w:cs="Calibri"/>
          <w:sz w:val="24"/>
          <w:szCs w:val="24"/>
          <w:lang w:val="en-US" w:eastAsia="zh-CN"/>
        </w:rPr>
        <w:t>年生以上的苗木，每株苗木合格可出圃</w:t>
      </w:r>
      <w:r>
        <w:rPr>
          <w:rFonts w:hint="default" w:ascii="宋体" w:hAnsi="宋体" w:eastAsia="宋体" w:cs="Calibri"/>
          <w:sz w:val="24"/>
          <w:szCs w:val="24"/>
        </w:rPr>
        <w:t>。</w:t>
      </w:r>
    </w:p>
    <w:p>
      <w:pPr>
        <w:pStyle w:val="21"/>
        <w:spacing w:line="360" w:lineRule="auto"/>
        <w:ind w:firstLine="482"/>
        <w:rPr>
          <w:rFonts w:hint="default" w:hAnsi="宋体"/>
          <w:sz w:val="24"/>
          <w:szCs w:val="24"/>
        </w:rPr>
      </w:pPr>
      <w:r>
        <w:rPr>
          <w:rFonts w:hAnsi="宋体"/>
          <w:b/>
          <w:kern w:val="2"/>
          <w:sz w:val="24"/>
          <w:szCs w:val="24"/>
        </w:rPr>
        <w:t>第10章</w:t>
      </w:r>
      <w:r>
        <w:rPr>
          <w:rFonts w:hint="default" w:hAnsi="宋体"/>
          <w:b/>
          <w:kern w:val="2"/>
          <w:sz w:val="24"/>
          <w:szCs w:val="24"/>
        </w:rPr>
        <w:t xml:space="preserve"> </w:t>
      </w:r>
      <w:r>
        <w:rPr>
          <w:rFonts w:hint="eastAsia" w:hAnsi="宋体"/>
          <w:b/>
          <w:kern w:val="2"/>
          <w:sz w:val="24"/>
          <w:szCs w:val="24"/>
          <w:lang w:val="en-US" w:eastAsia="zh-CN"/>
        </w:rPr>
        <w:t xml:space="preserve"> 密度控制</w:t>
      </w:r>
      <w:r>
        <w:rPr>
          <w:rFonts w:hAnsi="宋体"/>
          <w:sz w:val="24"/>
          <w:szCs w:val="24"/>
        </w:rPr>
        <w:t xml:space="preserve"> </w:t>
      </w:r>
      <w:r>
        <w:rPr>
          <w:rFonts w:hint="default" w:hAnsi="宋体"/>
          <w:sz w:val="24"/>
          <w:szCs w:val="24"/>
        </w:rPr>
        <w:t xml:space="preserve"> </w:t>
      </w:r>
      <w:r>
        <w:rPr>
          <w:rFonts w:hint="eastAsia" w:hAnsi="宋体"/>
          <w:sz w:val="24"/>
          <w:szCs w:val="24"/>
          <w:lang w:val="en-US" w:eastAsia="zh-CN"/>
        </w:rPr>
        <w:t>根据经营周期长短，分为i短周期桉树小径级纤维材混交模式、中长周期桉树中径材或大径级锯材混交模式</w:t>
      </w:r>
      <w:r>
        <w:rPr>
          <w:rFonts w:hAnsi="宋体"/>
          <w:sz w:val="24"/>
          <w:szCs w:val="24"/>
        </w:rPr>
        <w:t>。</w:t>
      </w:r>
    </w:p>
    <w:p>
      <w:pPr>
        <w:pStyle w:val="21"/>
        <w:spacing w:line="360" w:lineRule="auto"/>
        <w:ind w:firstLine="482"/>
        <w:rPr>
          <w:rFonts w:hint="default" w:hAnsi="宋体"/>
          <w:sz w:val="24"/>
          <w:szCs w:val="24"/>
        </w:rPr>
      </w:pPr>
      <w:r>
        <w:rPr>
          <w:rFonts w:hAnsi="宋体"/>
          <w:b/>
          <w:kern w:val="2"/>
          <w:sz w:val="24"/>
          <w:szCs w:val="24"/>
        </w:rPr>
        <w:t>第11章</w:t>
      </w:r>
      <w:r>
        <w:rPr>
          <w:rFonts w:hint="default" w:hAnsi="宋体"/>
          <w:b/>
          <w:kern w:val="2"/>
          <w:sz w:val="24"/>
          <w:szCs w:val="24"/>
        </w:rPr>
        <w:t xml:space="preserve"> </w:t>
      </w:r>
      <w:r>
        <w:rPr>
          <w:rFonts w:hint="eastAsia" w:hAnsi="宋体"/>
          <w:b/>
          <w:kern w:val="2"/>
          <w:sz w:val="24"/>
          <w:szCs w:val="24"/>
          <w:lang w:val="en-US" w:eastAsia="zh-CN"/>
        </w:rPr>
        <w:t xml:space="preserve"> 造林</w:t>
      </w:r>
      <w:r>
        <w:rPr>
          <w:rFonts w:hAnsi="宋体"/>
          <w:sz w:val="24"/>
          <w:szCs w:val="24"/>
        </w:rPr>
        <w:t xml:space="preserve"> </w:t>
      </w:r>
      <w:r>
        <w:rPr>
          <w:rFonts w:hint="default" w:hAnsi="宋体"/>
          <w:sz w:val="24"/>
          <w:szCs w:val="24"/>
        </w:rPr>
        <w:t xml:space="preserve"> </w:t>
      </w:r>
      <w:r>
        <w:rPr>
          <w:rFonts w:hint="eastAsia" w:hAnsi="宋体"/>
          <w:sz w:val="24"/>
          <w:szCs w:val="24"/>
          <w:lang w:val="en-US" w:eastAsia="zh-CN"/>
        </w:rPr>
        <w:t>林地清理、整地、基肥、造林季节、定植、成活率检测或补植、</w:t>
      </w:r>
      <w:r>
        <w:rPr>
          <w:rFonts w:hAnsi="宋体"/>
          <w:sz w:val="24"/>
          <w:szCs w:val="24"/>
        </w:rPr>
        <w:t>。</w:t>
      </w:r>
    </w:p>
    <w:p>
      <w:pPr>
        <w:pStyle w:val="21"/>
        <w:spacing w:line="360" w:lineRule="auto"/>
        <w:ind w:firstLine="482"/>
        <w:rPr>
          <w:rFonts w:hint="default" w:hAnsi="宋体"/>
          <w:sz w:val="24"/>
          <w:szCs w:val="24"/>
        </w:rPr>
      </w:pPr>
      <w:r>
        <w:rPr>
          <w:rFonts w:hAnsi="宋体"/>
          <w:b/>
          <w:kern w:val="2"/>
          <w:sz w:val="24"/>
          <w:szCs w:val="24"/>
        </w:rPr>
        <w:t>第12章</w:t>
      </w:r>
      <w:r>
        <w:rPr>
          <w:rFonts w:hint="default" w:hAnsi="宋体"/>
          <w:b/>
          <w:kern w:val="2"/>
          <w:sz w:val="24"/>
          <w:szCs w:val="24"/>
        </w:rPr>
        <w:t xml:space="preserve"> </w:t>
      </w:r>
      <w:r>
        <w:rPr>
          <w:rFonts w:hint="eastAsia" w:hAnsi="宋体"/>
          <w:b/>
          <w:kern w:val="2"/>
          <w:sz w:val="24"/>
          <w:szCs w:val="24"/>
          <w:lang w:val="en-US" w:eastAsia="zh-CN"/>
        </w:rPr>
        <w:t xml:space="preserve"> 抚育</w:t>
      </w:r>
      <w:r>
        <w:rPr>
          <w:rFonts w:hAnsi="宋体"/>
          <w:sz w:val="24"/>
          <w:szCs w:val="24"/>
        </w:rPr>
        <w:t xml:space="preserve"> </w:t>
      </w:r>
      <w:r>
        <w:rPr>
          <w:rFonts w:hint="default" w:hAnsi="宋体"/>
          <w:sz w:val="24"/>
          <w:szCs w:val="24"/>
        </w:rPr>
        <w:t xml:space="preserve"> </w:t>
      </w:r>
      <w:r>
        <w:rPr>
          <w:rFonts w:hint="eastAsia" w:hAnsi="宋体"/>
          <w:sz w:val="24"/>
          <w:szCs w:val="24"/>
          <w:lang w:val="en-US" w:eastAsia="zh-CN"/>
        </w:rPr>
        <w:t>清除杂灌、追肥</w:t>
      </w:r>
      <w:r>
        <w:rPr>
          <w:rFonts w:hAnsi="宋体"/>
          <w:sz w:val="24"/>
          <w:szCs w:val="24"/>
        </w:rPr>
        <w:t>。</w:t>
      </w:r>
    </w:p>
    <w:p>
      <w:pPr>
        <w:pStyle w:val="21"/>
        <w:spacing w:line="360" w:lineRule="auto"/>
        <w:ind w:firstLine="482"/>
        <w:rPr>
          <w:rFonts w:hAnsi="宋体"/>
          <w:sz w:val="24"/>
          <w:szCs w:val="24"/>
        </w:rPr>
      </w:pPr>
      <w:r>
        <w:rPr>
          <w:rFonts w:hAnsi="宋体"/>
          <w:b/>
          <w:kern w:val="2"/>
          <w:sz w:val="24"/>
          <w:szCs w:val="24"/>
        </w:rPr>
        <w:t>第13章</w:t>
      </w:r>
      <w:r>
        <w:rPr>
          <w:rFonts w:hint="default" w:hAnsi="宋体"/>
          <w:b/>
          <w:kern w:val="2"/>
          <w:sz w:val="24"/>
          <w:szCs w:val="24"/>
        </w:rPr>
        <w:t xml:space="preserve"> </w:t>
      </w:r>
      <w:r>
        <w:rPr>
          <w:rFonts w:hint="eastAsia" w:hAnsi="宋体"/>
          <w:b/>
          <w:kern w:val="2"/>
          <w:sz w:val="24"/>
          <w:szCs w:val="24"/>
          <w:lang w:val="en-US" w:eastAsia="zh-CN"/>
        </w:rPr>
        <w:t xml:space="preserve"> 修枝</w:t>
      </w:r>
      <w:r>
        <w:rPr>
          <w:rFonts w:hAnsi="宋体"/>
          <w:sz w:val="24"/>
          <w:szCs w:val="24"/>
        </w:rPr>
        <w:t xml:space="preserve"> </w:t>
      </w:r>
      <w:r>
        <w:rPr>
          <w:rFonts w:hint="default" w:ascii="宋体" w:hAnsi="宋体" w:eastAsia="宋体" w:cs="Calibri"/>
          <w:sz w:val="24"/>
          <w:szCs w:val="24"/>
        </w:rPr>
        <w:t xml:space="preserve"> </w:t>
      </w:r>
      <w:r>
        <w:rPr>
          <w:rFonts w:hint="eastAsia" w:ascii="宋体" w:hAnsi="宋体" w:eastAsia="宋体" w:cs="Calibri"/>
          <w:sz w:val="24"/>
          <w:szCs w:val="24"/>
          <w:lang w:val="en-US" w:eastAsia="zh-CN"/>
        </w:rPr>
        <w:t>按</w:t>
      </w:r>
      <w:r>
        <w:rPr>
          <w:rFonts w:hint="default" w:ascii="宋体" w:hAnsi="宋体" w:eastAsia="宋体" w:cs="Calibri"/>
          <w:sz w:val="24"/>
          <w:szCs w:val="24"/>
          <w:lang w:val="en-US" w:eastAsia="zh-CN"/>
        </w:rPr>
        <w:t>DB45/T 2387</w:t>
      </w:r>
      <w:r>
        <w:rPr>
          <w:rFonts w:hint="eastAsia" w:ascii="宋体" w:hAnsi="宋体" w:eastAsia="宋体" w:cs="Calibri"/>
          <w:sz w:val="24"/>
          <w:szCs w:val="24"/>
          <w:lang w:val="en-US" w:eastAsia="zh-CN"/>
        </w:rPr>
        <w:t>—</w:t>
      </w:r>
      <w:r>
        <w:rPr>
          <w:rFonts w:hint="default" w:ascii="宋体" w:hAnsi="宋体" w:eastAsia="宋体" w:cs="Calibri"/>
          <w:sz w:val="24"/>
          <w:szCs w:val="24"/>
          <w:lang w:val="en-US" w:eastAsia="zh-CN"/>
        </w:rPr>
        <w:t>2021</w:t>
      </w:r>
      <w:r>
        <w:rPr>
          <w:rFonts w:hint="eastAsia" w:ascii="宋体" w:hAnsi="宋体" w:eastAsia="宋体" w:cs="Calibri"/>
          <w:sz w:val="24"/>
          <w:szCs w:val="24"/>
          <w:lang w:val="en-US" w:eastAsia="zh-CN"/>
        </w:rPr>
        <w:t>中</w:t>
      </w:r>
      <w:r>
        <w:rPr>
          <w:rFonts w:hint="default" w:ascii="宋体" w:hAnsi="宋体" w:eastAsia="宋体" w:cs="Calibri"/>
          <w:sz w:val="24"/>
          <w:szCs w:val="24"/>
          <w:lang w:val="en-US" w:eastAsia="zh-CN"/>
        </w:rPr>
        <w:t>11</w:t>
      </w:r>
      <w:r>
        <w:rPr>
          <w:rFonts w:hint="eastAsia" w:ascii="宋体" w:hAnsi="宋体" w:eastAsia="宋体" w:cs="Calibri"/>
          <w:sz w:val="24"/>
          <w:szCs w:val="24"/>
          <w:lang w:val="en-US" w:eastAsia="zh-CN"/>
        </w:rPr>
        <w:t>规定的修枝执行</w:t>
      </w:r>
      <w:r>
        <w:rPr>
          <w:rFonts w:hint="default" w:ascii="宋体" w:hAnsi="宋体" w:eastAsia="宋体" w:cs="Calibri"/>
          <w:sz w:val="24"/>
          <w:szCs w:val="24"/>
        </w:rPr>
        <w:t>。</w:t>
      </w:r>
    </w:p>
    <w:p>
      <w:pPr>
        <w:pStyle w:val="21"/>
        <w:spacing w:line="360" w:lineRule="auto"/>
        <w:ind w:firstLine="482"/>
        <w:rPr>
          <w:rFonts w:hint="default" w:ascii="宋体" w:hAnsi="宋体" w:eastAsia="宋体" w:cs="Calibri"/>
          <w:sz w:val="24"/>
          <w:szCs w:val="24"/>
        </w:rPr>
      </w:pPr>
      <w:r>
        <w:rPr>
          <w:rFonts w:hAnsi="宋体"/>
          <w:b/>
          <w:kern w:val="2"/>
          <w:sz w:val="24"/>
          <w:szCs w:val="24"/>
        </w:rPr>
        <w:t>第14章</w:t>
      </w:r>
      <w:r>
        <w:rPr>
          <w:rFonts w:hint="default" w:hAnsi="宋体"/>
          <w:b/>
          <w:kern w:val="2"/>
          <w:sz w:val="24"/>
          <w:szCs w:val="24"/>
        </w:rPr>
        <w:t xml:space="preserve"> </w:t>
      </w:r>
      <w:r>
        <w:rPr>
          <w:rFonts w:hint="eastAsia" w:hAnsi="宋体"/>
          <w:b/>
          <w:kern w:val="2"/>
          <w:sz w:val="24"/>
          <w:szCs w:val="24"/>
          <w:lang w:val="en-US" w:eastAsia="zh-CN"/>
        </w:rPr>
        <w:t xml:space="preserve"> 病虫害防治</w:t>
      </w:r>
      <w:r>
        <w:rPr>
          <w:rFonts w:hAnsi="宋体"/>
          <w:sz w:val="24"/>
          <w:szCs w:val="24"/>
        </w:rPr>
        <w:t xml:space="preserve"> </w:t>
      </w:r>
      <w:r>
        <w:rPr>
          <w:rFonts w:hint="default" w:ascii="宋体" w:hAnsi="宋体" w:eastAsia="宋体" w:cs="Calibri"/>
          <w:sz w:val="24"/>
          <w:szCs w:val="24"/>
        </w:rPr>
        <w:t xml:space="preserve"> </w:t>
      </w:r>
      <w:r>
        <w:rPr>
          <w:rFonts w:hint="eastAsia" w:ascii="宋体" w:hAnsi="宋体" w:eastAsia="宋体" w:cs="Calibri"/>
          <w:sz w:val="24"/>
          <w:szCs w:val="24"/>
          <w:lang w:val="en-US" w:eastAsia="zh-CN"/>
        </w:rPr>
        <w:t>按</w:t>
      </w:r>
      <w:r>
        <w:rPr>
          <w:rFonts w:hint="default" w:ascii="宋体" w:hAnsi="宋体" w:eastAsia="宋体" w:cs="Calibri"/>
          <w:sz w:val="24"/>
          <w:szCs w:val="24"/>
          <w:lang w:val="en-US" w:eastAsia="zh-CN"/>
        </w:rPr>
        <w:t>LY/T 2456</w:t>
      </w:r>
      <w:r>
        <w:rPr>
          <w:rFonts w:hint="eastAsia" w:ascii="宋体" w:hAnsi="宋体" w:eastAsia="宋体" w:cs="Calibri"/>
          <w:sz w:val="24"/>
          <w:szCs w:val="24"/>
          <w:lang w:val="en-US" w:eastAsia="zh-CN"/>
        </w:rPr>
        <w:t>—</w:t>
      </w:r>
      <w:r>
        <w:rPr>
          <w:rFonts w:hint="default" w:ascii="宋体" w:hAnsi="宋体" w:eastAsia="宋体" w:cs="Calibri"/>
          <w:sz w:val="24"/>
          <w:szCs w:val="24"/>
          <w:lang w:val="en-US" w:eastAsia="zh-CN"/>
        </w:rPr>
        <w:t>2015</w:t>
      </w:r>
      <w:r>
        <w:rPr>
          <w:rFonts w:hint="eastAsia" w:ascii="宋体" w:hAnsi="宋体" w:eastAsia="宋体" w:cs="Calibri"/>
          <w:sz w:val="24"/>
          <w:szCs w:val="24"/>
          <w:lang w:val="en-US" w:eastAsia="zh-CN"/>
        </w:rPr>
        <w:t>中</w:t>
      </w:r>
      <w:r>
        <w:rPr>
          <w:rFonts w:hint="default" w:ascii="宋体" w:hAnsi="宋体" w:eastAsia="宋体" w:cs="Calibri"/>
          <w:sz w:val="24"/>
          <w:szCs w:val="24"/>
          <w:lang w:val="en-US" w:eastAsia="zh-CN"/>
        </w:rPr>
        <w:t>6.6.3</w:t>
      </w:r>
      <w:r>
        <w:rPr>
          <w:rFonts w:hint="eastAsia" w:ascii="宋体" w:hAnsi="宋体" w:eastAsia="宋体" w:cs="Calibri"/>
          <w:sz w:val="24"/>
          <w:szCs w:val="24"/>
          <w:lang w:val="en-US" w:eastAsia="zh-CN"/>
        </w:rPr>
        <w:t>规定的病虫害防治执行</w:t>
      </w:r>
      <w:r>
        <w:rPr>
          <w:rFonts w:hint="default" w:ascii="宋体" w:hAnsi="宋体" w:eastAsia="宋体" w:cs="Calibri"/>
          <w:sz w:val="24"/>
          <w:szCs w:val="24"/>
        </w:rPr>
        <w:t>。</w:t>
      </w:r>
    </w:p>
    <w:p>
      <w:pPr>
        <w:pStyle w:val="9"/>
        <w:keepNext w:val="0"/>
        <w:keepLines w:val="0"/>
        <w:widowControl/>
        <w:suppressLineNumbers w:val="0"/>
        <w:autoSpaceDE w:val="0"/>
        <w:autoSpaceDN w:val="0"/>
        <w:adjustRightInd/>
        <w:spacing w:before="0" w:beforeAutospacing="0" w:after="0" w:afterAutospacing="0" w:line="360" w:lineRule="auto"/>
        <w:ind w:left="0" w:right="0" w:firstLine="482" w:firstLineChars="200"/>
        <w:jc w:val="both"/>
        <w:rPr>
          <w:rFonts w:hint="default" w:ascii="宋体" w:hAnsi="宋体" w:eastAsia="宋体" w:cs="Calibri"/>
          <w:kern w:val="0"/>
          <w:sz w:val="24"/>
          <w:szCs w:val="24"/>
          <w:lang w:val="en-US" w:eastAsia="zh-CN" w:bidi="ar-SA"/>
        </w:rPr>
      </w:pPr>
      <w:r>
        <w:rPr>
          <w:rFonts w:hAnsi="宋体"/>
          <w:b/>
          <w:kern w:val="2"/>
          <w:sz w:val="24"/>
          <w:szCs w:val="24"/>
        </w:rPr>
        <w:t>第15章</w:t>
      </w:r>
      <w:r>
        <w:rPr>
          <w:rFonts w:hint="default" w:hAnsi="宋体"/>
          <w:b/>
          <w:kern w:val="2"/>
          <w:sz w:val="24"/>
          <w:szCs w:val="24"/>
        </w:rPr>
        <w:t xml:space="preserve"> </w:t>
      </w:r>
      <w:r>
        <w:rPr>
          <w:rFonts w:hint="eastAsia"/>
          <w:b/>
          <w:kern w:val="2"/>
          <w:sz w:val="24"/>
          <w:szCs w:val="24"/>
          <w:lang w:val="en-US" w:eastAsia="zh-CN"/>
        </w:rPr>
        <w:t xml:space="preserve"> </w:t>
      </w:r>
      <w:r>
        <w:rPr>
          <w:rFonts w:hAnsi="宋体"/>
          <w:b/>
          <w:kern w:val="2"/>
          <w:sz w:val="24"/>
          <w:szCs w:val="24"/>
        </w:rPr>
        <w:t>采</w:t>
      </w:r>
      <w:r>
        <w:rPr>
          <w:rFonts w:hAnsi="宋体"/>
          <w:b/>
          <w:sz w:val="24"/>
          <w:szCs w:val="24"/>
        </w:rPr>
        <w:t>伐更新</w:t>
      </w:r>
      <w:r>
        <w:rPr>
          <w:rFonts w:hAnsi="宋体"/>
          <w:sz w:val="24"/>
          <w:szCs w:val="24"/>
        </w:rPr>
        <w:t xml:space="preserve"> </w:t>
      </w:r>
      <w:r>
        <w:rPr>
          <w:rFonts w:hint="default" w:hAnsi="宋体"/>
          <w:sz w:val="24"/>
          <w:szCs w:val="24"/>
        </w:rPr>
        <w:t xml:space="preserve"> </w:t>
      </w:r>
      <w:r>
        <w:rPr>
          <w:rFonts w:hint="eastAsia" w:ascii="宋体" w:hAnsi="宋体" w:eastAsia="宋体" w:cs="Calibri"/>
          <w:sz w:val="24"/>
          <w:szCs w:val="24"/>
          <w:lang w:val="en-US" w:eastAsia="zh-CN"/>
        </w:rPr>
        <w:t>根据不同的混交配置和林地坡度对应选择采</w:t>
      </w:r>
      <w:r>
        <w:rPr>
          <w:rFonts w:hint="eastAsia" w:ascii="宋体" w:hAnsi="宋体" w:eastAsia="宋体" w:cs="Calibri"/>
          <w:kern w:val="0"/>
          <w:sz w:val="24"/>
          <w:szCs w:val="24"/>
          <w:lang w:val="en-US" w:eastAsia="zh-CN" w:bidi="ar-SA"/>
        </w:rPr>
        <w:t>伐方式；采伐桉树后，林地更新管理按DB45/T 2387—2021中15规定的采伐更新执行。</w:t>
      </w:r>
    </w:p>
    <w:p>
      <w:pPr>
        <w:pStyle w:val="9"/>
        <w:keepNext w:val="0"/>
        <w:keepLines w:val="0"/>
        <w:widowControl/>
        <w:suppressLineNumbers w:val="0"/>
        <w:autoSpaceDE w:val="0"/>
        <w:autoSpaceDN w:val="0"/>
        <w:adjustRightInd/>
        <w:spacing w:before="0" w:beforeAutospacing="0" w:after="0" w:afterAutospacing="0" w:line="360" w:lineRule="auto"/>
        <w:ind w:left="0" w:right="0" w:firstLine="482" w:firstLineChars="200"/>
        <w:jc w:val="both"/>
        <w:rPr>
          <w:rFonts w:hint="default" w:hAnsi="宋体"/>
          <w:sz w:val="24"/>
          <w:szCs w:val="24"/>
        </w:rPr>
      </w:pPr>
      <w:r>
        <w:rPr>
          <w:rFonts w:hAnsi="宋体"/>
          <w:b/>
          <w:kern w:val="2"/>
          <w:sz w:val="24"/>
          <w:szCs w:val="24"/>
        </w:rPr>
        <w:t>第16章</w:t>
      </w:r>
      <w:r>
        <w:rPr>
          <w:rFonts w:hint="default" w:hAnsi="宋体"/>
          <w:b/>
          <w:kern w:val="2"/>
          <w:sz w:val="24"/>
          <w:szCs w:val="24"/>
        </w:rPr>
        <w:t xml:space="preserve"> </w:t>
      </w:r>
      <w:r>
        <w:rPr>
          <w:rFonts w:hint="eastAsia"/>
          <w:b/>
          <w:kern w:val="2"/>
          <w:sz w:val="24"/>
          <w:szCs w:val="24"/>
          <w:lang w:val="en-US" w:eastAsia="zh-CN"/>
        </w:rPr>
        <w:t xml:space="preserve"> </w:t>
      </w:r>
      <w:r>
        <w:rPr>
          <w:rFonts w:hAnsi="宋体"/>
          <w:b/>
          <w:kern w:val="2"/>
          <w:sz w:val="24"/>
          <w:szCs w:val="24"/>
        </w:rPr>
        <w:t>档</w:t>
      </w:r>
      <w:r>
        <w:rPr>
          <w:rFonts w:hAnsi="宋体"/>
          <w:b/>
          <w:sz w:val="24"/>
          <w:szCs w:val="24"/>
        </w:rPr>
        <w:t>案管理</w:t>
      </w:r>
      <w:r>
        <w:rPr>
          <w:rFonts w:hAnsi="宋体"/>
          <w:sz w:val="24"/>
          <w:szCs w:val="24"/>
        </w:rPr>
        <w:t xml:space="preserve"> </w:t>
      </w:r>
      <w:r>
        <w:rPr>
          <w:rFonts w:hint="default" w:hAnsi="宋体"/>
          <w:sz w:val="24"/>
          <w:szCs w:val="24"/>
        </w:rPr>
        <w:t xml:space="preserve"> </w:t>
      </w:r>
      <w:r>
        <w:rPr>
          <w:rFonts w:hint="eastAsia" w:ascii="宋体" w:hAnsi="宋体" w:eastAsia="宋体" w:cs="Calibri"/>
          <w:kern w:val="0"/>
          <w:sz w:val="24"/>
          <w:szCs w:val="24"/>
          <w:lang w:val="en-US" w:eastAsia="zh-CN" w:bidi="ar-SA"/>
        </w:rPr>
        <w:t>档案分为纸质档案和电子档案。档案应分类规整，分别保存好造林地块的经纬度、海拔等地理信息，造林前林地植被情况、当前的造林设计、造林苗木、抚育管理等有关资料。将所有资料备份成纸质档案和电子档案，专柜存储。</w:t>
      </w:r>
      <w:r>
        <w:rPr>
          <w:rFonts w:hAnsi="宋体"/>
          <w:sz w:val="24"/>
          <w:szCs w:val="24"/>
        </w:rPr>
        <w:t>。</w:t>
      </w:r>
    </w:p>
    <w:p>
      <w:pPr>
        <w:pStyle w:val="21"/>
        <w:spacing w:line="360" w:lineRule="auto"/>
        <w:ind w:firstLine="482"/>
        <w:rPr>
          <w:rFonts w:hAnsi="宋体"/>
          <w:sz w:val="24"/>
          <w:szCs w:val="24"/>
        </w:rPr>
      </w:pPr>
      <w:r>
        <w:rPr>
          <w:rFonts w:hAnsi="宋体"/>
          <w:b/>
          <w:kern w:val="2"/>
          <w:sz w:val="24"/>
          <w:szCs w:val="24"/>
        </w:rPr>
        <w:t>资</w:t>
      </w:r>
      <w:r>
        <w:rPr>
          <w:rFonts w:hAnsi="宋体"/>
          <w:b/>
          <w:sz w:val="24"/>
          <w:szCs w:val="24"/>
        </w:rPr>
        <w:t>料性附录A、B</w:t>
      </w:r>
      <w:r>
        <w:rPr>
          <w:rFonts w:hint="eastAsia" w:hAnsi="宋体"/>
          <w:b/>
          <w:sz w:val="24"/>
          <w:szCs w:val="24"/>
          <w:lang w:eastAsia="zh-CN"/>
        </w:rPr>
        <w:t>、</w:t>
      </w:r>
      <w:r>
        <w:rPr>
          <w:rFonts w:hAnsi="宋体"/>
          <w:b/>
          <w:sz w:val="24"/>
          <w:szCs w:val="24"/>
        </w:rPr>
        <w:t>C</w:t>
      </w:r>
      <w:r>
        <w:rPr>
          <w:rFonts w:hint="eastAsia" w:hAnsi="宋体"/>
          <w:b/>
          <w:sz w:val="24"/>
          <w:szCs w:val="24"/>
          <w:lang w:val="en-US" w:eastAsia="zh-CN"/>
        </w:rPr>
        <w:t>、D、E和F</w:t>
      </w:r>
      <w:r>
        <w:rPr>
          <w:rFonts w:hAnsi="宋体"/>
          <w:sz w:val="24"/>
          <w:szCs w:val="24"/>
        </w:rPr>
        <w:t>分别罗列了</w:t>
      </w:r>
      <w:r>
        <w:rPr>
          <w:rFonts w:hint="eastAsia" w:hAnsi="宋体"/>
          <w:sz w:val="24"/>
          <w:szCs w:val="24"/>
          <w:lang w:val="en-US" w:eastAsia="zh-CN"/>
        </w:rPr>
        <w:t>水平带状、垂直带状、小块状和星状混交配置示意图。</w:t>
      </w:r>
    </w:p>
    <w:p>
      <w:pPr>
        <w:spacing w:line="240" w:lineRule="auto"/>
        <w:ind w:firstLine="0" w:firstLineChars="0"/>
        <w:outlineLvl w:val="9"/>
        <w:rPr>
          <w:rFonts w:hint="eastAsia" w:ascii="黑体" w:hAnsi="黑体" w:eastAsia="黑体"/>
          <w:sz w:val="28"/>
          <w:szCs w:val="28"/>
        </w:rPr>
      </w:pPr>
      <w:r>
        <w:rPr>
          <w:rFonts w:hint="eastAsia" w:ascii="黑体" w:hAnsi="黑体" w:eastAsia="黑体"/>
          <w:sz w:val="28"/>
          <w:szCs w:val="28"/>
          <w:lang w:val="en-US" w:eastAsia="zh-CN"/>
        </w:rPr>
        <w:t>7</w:t>
      </w:r>
      <w:r>
        <w:rPr>
          <w:rFonts w:hint="eastAsia" w:ascii="黑体" w:hAnsi="黑体" w:eastAsia="黑体"/>
          <w:sz w:val="28"/>
          <w:szCs w:val="28"/>
        </w:rPr>
        <w:t xml:space="preserve"> 征求意见处理说明</w:t>
      </w:r>
    </w:p>
    <w:p>
      <w:pPr>
        <w:pStyle w:val="21"/>
        <w:spacing w:line="360" w:lineRule="auto"/>
        <w:ind w:firstLine="480"/>
        <w:rPr>
          <w:rFonts w:hint="default" w:hAnsi="宋体"/>
          <w:sz w:val="24"/>
          <w:szCs w:val="24"/>
        </w:rPr>
      </w:pPr>
      <w:r>
        <w:rPr>
          <w:rFonts w:ascii="Times New Roman"/>
          <w:sz w:val="24"/>
        </w:rPr>
        <w:t>202</w:t>
      </w:r>
      <w:r>
        <w:rPr>
          <w:rFonts w:hint="eastAsia" w:ascii="Times New Roman"/>
          <w:sz w:val="24"/>
          <w:lang w:val="en-US" w:eastAsia="zh-CN"/>
        </w:rPr>
        <w:t>4</w:t>
      </w:r>
      <w:r>
        <w:rPr>
          <w:rFonts w:ascii="Times New Roman"/>
          <w:sz w:val="24"/>
        </w:rPr>
        <w:t>年</w:t>
      </w:r>
      <w:r>
        <w:rPr>
          <w:rFonts w:hint="eastAsia" w:ascii="Times New Roman"/>
          <w:sz w:val="24"/>
          <w:lang w:val="en-US" w:eastAsia="zh-CN"/>
        </w:rPr>
        <w:t>3</w:t>
      </w:r>
      <w:r>
        <w:rPr>
          <w:rFonts w:ascii="Times New Roman"/>
          <w:sz w:val="24"/>
        </w:rPr>
        <w:t>月</w:t>
      </w:r>
      <w:r>
        <w:rPr>
          <w:rFonts w:hint="eastAsia" w:ascii="Times New Roman"/>
          <w:sz w:val="24"/>
          <w:lang w:val="en-US" w:eastAsia="zh-CN"/>
        </w:rPr>
        <w:t>14</w:t>
      </w:r>
      <w:r>
        <w:rPr>
          <w:rFonts w:ascii="Times New Roman"/>
          <w:sz w:val="24"/>
        </w:rPr>
        <w:t>日</w:t>
      </w:r>
      <w:r>
        <w:rPr>
          <w:rFonts w:hint="eastAsia" w:ascii="Times New Roman"/>
          <w:sz w:val="24"/>
          <w:lang w:eastAsia="zh-CN"/>
        </w:rPr>
        <w:t>—</w:t>
      </w:r>
      <w:r>
        <w:rPr>
          <w:rFonts w:hint="eastAsia" w:ascii="Times New Roman"/>
          <w:sz w:val="24"/>
          <w:lang w:val="en-US" w:eastAsia="zh-CN"/>
        </w:rPr>
        <w:t>29日</w:t>
      </w:r>
      <w:r>
        <w:rPr>
          <w:rFonts w:ascii="Times New Roman"/>
          <w:sz w:val="24"/>
        </w:rPr>
        <w:t>，发出了《</w:t>
      </w:r>
      <w:r>
        <w:rPr>
          <w:rFonts w:hint="eastAsia" w:ascii="Times New Roman"/>
          <w:sz w:val="24"/>
          <w:lang w:val="en-US" w:eastAsia="zh-CN"/>
        </w:rPr>
        <w:t>桉树混交林生态高效经营技术</w:t>
      </w:r>
      <w:r>
        <w:rPr>
          <w:rFonts w:ascii="Times New Roman"/>
          <w:sz w:val="24"/>
        </w:rPr>
        <w:t>》征求意见稿，截止</w:t>
      </w:r>
      <w:r>
        <w:rPr>
          <w:rFonts w:hint="eastAsia" w:ascii="Times New Roman"/>
          <w:sz w:val="24"/>
          <w:lang w:val="en-US" w:eastAsia="zh-CN"/>
        </w:rPr>
        <w:t>3</w:t>
      </w:r>
      <w:r>
        <w:rPr>
          <w:rFonts w:ascii="Times New Roman"/>
          <w:sz w:val="24"/>
        </w:rPr>
        <w:t>月</w:t>
      </w:r>
      <w:r>
        <w:rPr>
          <w:rFonts w:hint="eastAsia" w:ascii="Times New Roman"/>
          <w:sz w:val="24"/>
          <w:lang w:val="en-US" w:eastAsia="zh-CN"/>
        </w:rPr>
        <w:t>29</w:t>
      </w:r>
      <w:r>
        <w:rPr>
          <w:rFonts w:ascii="Times New Roman"/>
          <w:sz w:val="24"/>
        </w:rPr>
        <w:t>日共收到</w:t>
      </w:r>
      <w:r>
        <w:rPr>
          <w:rFonts w:hint="eastAsia" w:ascii="Times New Roman"/>
          <w:sz w:val="24"/>
          <w:lang w:val="en-US" w:eastAsia="zh-CN"/>
        </w:rPr>
        <w:t>10</w:t>
      </w:r>
      <w:r>
        <w:rPr>
          <w:rFonts w:ascii="Times New Roman"/>
          <w:sz w:val="24"/>
        </w:rPr>
        <w:t>个单位</w:t>
      </w:r>
      <w:r>
        <w:rPr>
          <w:rFonts w:hint="eastAsia" w:ascii="Times New Roman"/>
          <w:sz w:val="24"/>
          <w:lang w:val="en-US" w:eastAsia="zh-CN"/>
        </w:rPr>
        <w:t>10</w:t>
      </w:r>
      <w:r>
        <w:rPr>
          <w:rFonts w:ascii="Times New Roman"/>
          <w:sz w:val="24"/>
        </w:rPr>
        <w:t>位专家</w:t>
      </w:r>
      <w:r>
        <w:rPr>
          <w:rFonts w:hint="eastAsia" w:ascii="Times New Roman"/>
          <w:sz w:val="24"/>
          <w:lang w:val="en-US" w:eastAsia="zh-CN"/>
        </w:rPr>
        <w:t>和广西标准化协会</w:t>
      </w:r>
      <w:r>
        <w:rPr>
          <w:rFonts w:ascii="Times New Roman"/>
          <w:sz w:val="24"/>
        </w:rPr>
        <w:t>反馈</w:t>
      </w:r>
      <w:r>
        <w:rPr>
          <w:rFonts w:hint="eastAsia" w:ascii="Times New Roman"/>
          <w:sz w:val="24"/>
          <w:lang w:val="en-US" w:eastAsia="zh-CN"/>
        </w:rPr>
        <w:t>的</w:t>
      </w:r>
      <w:r>
        <w:rPr>
          <w:rFonts w:ascii="Times New Roman"/>
          <w:sz w:val="24"/>
        </w:rPr>
        <w:t>建议</w:t>
      </w:r>
      <w:r>
        <w:rPr>
          <w:rFonts w:hint="eastAsia" w:ascii="Times New Roman"/>
          <w:sz w:val="24"/>
          <w:lang w:val="en-US" w:eastAsia="zh-CN"/>
        </w:rPr>
        <w:t>77</w:t>
      </w:r>
      <w:r>
        <w:rPr>
          <w:rFonts w:ascii="Times New Roman"/>
          <w:sz w:val="24"/>
        </w:rPr>
        <w:t>条，</w:t>
      </w:r>
      <w:r>
        <w:rPr>
          <w:rFonts w:ascii="Times New Roman"/>
          <w:sz w:val="24"/>
          <w:highlight w:val="none"/>
        </w:rPr>
        <w:t>经起草工作组的研究斟酌，共采纳意见3</w:t>
      </w:r>
      <w:r>
        <w:rPr>
          <w:rFonts w:hint="eastAsia" w:ascii="Times New Roman"/>
          <w:sz w:val="24"/>
          <w:highlight w:val="none"/>
          <w:lang w:val="en-US" w:eastAsia="zh-CN"/>
        </w:rPr>
        <w:t>5</w:t>
      </w:r>
      <w:r>
        <w:rPr>
          <w:rFonts w:ascii="Times New Roman"/>
          <w:sz w:val="24"/>
          <w:highlight w:val="none"/>
        </w:rPr>
        <w:t>条，</w:t>
      </w:r>
      <w:r>
        <w:rPr>
          <w:rFonts w:hint="eastAsia" w:ascii="Times New Roman"/>
          <w:sz w:val="24"/>
          <w:highlight w:val="none"/>
          <w:lang w:val="en-US" w:eastAsia="zh-CN"/>
        </w:rPr>
        <w:t>综合</w:t>
      </w:r>
      <w:r>
        <w:rPr>
          <w:rFonts w:ascii="Times New Roman"/>
          <w:sz w:val="24"/>
          <w:highlight w:val="none"/>
        </w:rPr>
        <w:t>采纳</w:t>
      </w:r>
      <w:r>
        <w:rPr>
          <w:rFonts w:hint="eastAsia" w:ascii="Times New Roman"/>
          <w:sz w:val="24"/>
          <w:highlight w:val="none"/>
          <w:lang w:eastAsia="zh-CN"/>
        </w:rPr>
        <w:t>1</w:t>
      </w:r>
      <w:r>
        <w:rPr>
          <w:rFonts w:hint="eastAsia" w:ascii="Times New Roman"/>
          <w:sz w:val="24"/>
          <w:highlight w:val="none"/>
          <w:lang w:val="en-US" w:eastAsia="zh-CN"/>
        </w:rPr>
        <w:t>5</w:t>
      </w:r>
      <w:r>
        <w:rPr>
          <w:rFonts w:ascii="Times New Roman"/>
          <w:sz w:val="24"/>
          <w:highlight w:val="none"/>
        </w:rPr>
        <w:t>条，不采纳</w:t>
      </w:r>
      <w:r>
        <w:rPr>
          <w:rFonts w:hint="eastAsia" w:ascii="Times New Roman"/>
          <w:sz w:val="24"/>
          <w:highlight w:val="none"/>
          <w:lang w:eastAsia="zh-CN"/>
        </w:rPr>
        <w:t>2</w:t>
      </w:r>
      <w:r>
        <w:rPr>
          <w:rFonts w:hint="eastAsia" w:ascii="Times New Roman"/>
          <w:sz w:val="24"/>
          <w:highlight w:val="none"/>
          <w:lang w:val="en-US" w:eastAsia="zh-CN"/>
        </w:rPr>
        <w:t>7</w:t>
      </w:r>
      <w:r>
        <w:rPr>
          <w:rFonts w:ascii="Times New Roman"/>
          <w:sz w:val="24"/>
          <w:highlight w:val="none"/>
        </w:rPr>
        <w:t>条。起草工作</w:t>
      </w:r>
      <w:r>
        <w:rPr>
          <w:rFonts w:ascii="Times New Roman"/>
          <w:sz w:val="24"/>
        </w:rPr>
        <w:t>组对</w:t>
      </w:r>
      <w:r>
        <w:rPr>
          <w:rFonts w:hAnsi="宋体"/>
          <w:b/>
          <w:sz w:val="24"/>
          <w:szCs w:val="24"/>
        </w:rPr>
        <w:t>采纳和</w:t>
      </w:r>
      <w:r>
        <w:rPr>
          <w:rFonts w:hint="eastAsia" w:hAnsi="宋体"/>
          <w:b/>
          <w:sz w:val="24"/>
          <w:szCs w:val="24"/>
          <w:lang w:val="en-US" w:eastAsia="zh-CN"/>
        </w:rPr>
        <w:t>综合</w:t>
      </w:r>
      <w:r>
        <w:rPr>
          <w:rFonts w:hAnsi="宋体"/>
          <w:b/>
          <w:sz w:val="24"/>
          <w:szCs w:val="24"/>
        </w:rPr>
        <w:t>采纳的建议主要在以下方面进行了修订与提升：</w:t>
      </w:r>
    </w:p>
    <w:p>
      <w:pPr>
        <w:pStyle w:val="21"/>
        <w:spacing w:line="360" w:lineRule="auto"/>
        <w:ind w:firstLine="480"/>
        <w:rPr>
          <w:rFonts w:hAnsi="宋体"/>
          <w:sz w:val="24"/>
          <w:szCs w:val="24"/>
        </w:rPr>
      </w:pPr>
      <w:r>
        <w:rPr>
          <w:rFonts w:hAnsi="宋体"/>
          <w:sz w:val="24"/>
          <w:szCs w:val="24"/>
        </w:rPr>
        <w:t>（1）梳理混交林培育和纯林培育中的目标林分，并调整结构。</w:t>
      </w:r>
    </w:p>
    <w:p>
      <w:pPr>
        <w:pStyle w:val="21"/>
        <w:spacing w:line="360" w:lineRule="auto"/>
        <w:ind w:firstLine="480"/>
        <w:rPr>
          <w:rFonts w:hAnsi="宋体"/>
          <w:sz w:val="24"/>
          <w:szCs w:val="24"/>
        </w:rPr>
      </w:pPr>
      <w:r>
        <w:rPr>
          <w:rFonts w:hAnsi="宋体"/>
          <w:sz w:val="24"/>
          <w:szCs w:val="24"/>
        </w:rPr>
        <w:t>（2）</w:t>
      </w:r>
      <w:r>
        <w:rPr>
          <w:rFonts w:hint="eastAsia" w:hAnsi="宋体"/>
          <w:sz w:val="24"/>
          <w:szCs w:val="24"/>
          <w:lang w:val="en-US" w:eastAsia="zh-CN"/>
        </w:rPr>
        <w:t>混交模式的总体设计和差异化设计</w:t>
      </w:r>
      <w:r>
        <w:rPr>
          <w:rFonts w:hAnsi="宋体"/>
          <w:sz w:val="24"/>
          <w:szCs w:val="24"/>
        </w:rPr>
        <w:t>。</w:t>
      </w:r>
    </w:p>
    <w:p>
      <w:pPr>
        <w:pStyle w:val="21"/>
        <w:spacing w:line="360" w:lineRule="auto"/>
        <w:ind w:firstLine="480"/>
        <w:rPr>
          <w:rFonts w:hAnsi="宋体"/>
          <w:kern w:val="2"/>
          <w:sz w:val="24"/>
          <w:szCs w:val="24"/>
        </w:rPr>
      </w:pPr>
      <w:r>
        <w:rPr>
          <w:rFonts w:hAnsi="宋体"/>
          <w:kern w:val="2"/>
          <w:sz w:val="24"/>
          <w:szCs w:val="24"/>
        </w:rPr>
        <w:t>（3）</w:t>
      </w:r>
      <w:r>
        <w:rPr>
          <w:rFonts w:hint="eastAsia" w:hAnsi="宋体"/>
          <w:kern w:val="2"/>
          <w:sz w:val="24"/>
          <w:szCs w:val="24"/>
          <w:lang w:val="en-US" w:eastAsia="zh-CN"/>
        </w:rPr>
        <w:t>增加了附录，添加了适宜与桉树混交的非桉树种清单</w:t>
      </w:r>
      <w:r>
        <w:rPr>
          <w:rFonts w:hAnsi="宋体"/>
          <w:kern w:val="2"/>
          <w:sz w:val="24"/>
          <w:szCs w:val="24"/>
        </w:rPr>
        <w:t>。</w:t>
      </w:r>
    </w:p>
    <w:p>
      <w:pPr>
        <w:pStyle w:val="21"/>
        <w:spacing w:line="360" w:lineRule="auto"/>
        <w:ind w:firstLine="480"/>
        <w:rPr>
          <w:rFonts w:hint="default" w:hAnsi="宋体" w:eastAsia="宋体"/>
          <w:kern w:val="2"/>
          <w:sz w:val="24"/>
          <w:szCs w:val="24"/>
          <w:lang w:val="en-US" w:eastAsia="zh-CN"/>
        </w:rPr>
      </w:pPr>
      <w:r>
        <w:rPr>
          <w:rFonts w:hint="eastAsia" w:hAnsi="宋体"/>
          <w:kern w:val="2"/>
          <w:sz w:val="24"/>
          <w:szCs w:val="24"/>
          <w:lang w:eastAsia="zh-CN"/>
        </w:rPr>
        <w:t>（</w:t>
      </w:r>
      <w:r>
        <w:rPr>
          <w:rFonts w:hint="eastAsia" w:hAnsi="宋体"/>
          <w:kern w:val="2"/>
          <w:sz w:val="24"/>
          <w:szCs w:val="24"/>
          <w:lang w:val="en-US" w:eastAsia="zh-CN"/>
        </w:rPr>
        <w:t>4</w:t>
      </w:r>
      <w:r>
        <w:rPr>
          <w:rFonts w:hint="eastAsia" w:hAnsi="宋体"/>
          <w:kern w:val="2"/>
          <w:sz w:val="24"/>
          <w:szCs w:val="24"/>
          <w:lang w:eastAsia="zh-CN"/>
        </w:rPr>
        <w:t>）</w:t>
      </w:r>
      <w:r>
        <w:rPr>
          <w:rFonts w:hint="eastAsia" w:hAnsi="宋体"/>
          <w:kern w:val="2"/>
          <w:sz w:val="24"/>
          <w:szCs w:val="24"/>
          <w:lang w:val="en-US" w:eastAsia="zh-CN"/>
        </w:rPr>
        <w:t>对部分句意表达不清的表述进行了修订。</w:t>
      </w:r>
    </w:p>
    <w:p>
      <w:pPr>
        <w:pStyle w:val="21"/>
        <w:spacing w:line="360" w:lineRule="auto"/>
        <w:ind w:firstLine="482"/>
        <w:rPr>
          <w:rFonts w:hint="default" w:hAnsi="宋体"/>
          <w:b/>
          <w:kern w:val="2"/>
          <w:sz w:val="24"/>
          <w:szCs w:val="24"/>
        </w:rPr>
      </w:pPr>
      <w:r>
        <w:rPr>
          <w:rFonts w:hAnsi="宋体"/>
          <w:b/>
          <w:kern w:val="2"/>
          <w:sz w:val="24"/>
          <w:szCs w:val="24"/>
        </w:rPr>
        <w:t>不采纳的建议中主要针对以下建议作说明：</w:t>
      </w:r>
    </w:p>
    <w:p>
      <w:pPr>
        <w:pStyle w:val="21"/>
        <w:numPr>
          <w:ilvl w:val="0"/>
          <w:numId w:val="4"/>
        </w:numPr>
        <w:spacing w:line="360" w:lineRule="auto"/>
        <w:ind w:firstLine="480"/>
        <w:rPr>
          <w:rFonts w:hint="eastAsia" w:hAnsi="宋体"/>
          <w:kern w:val="2"/>
          <w:sz w:val="24"/>
          <w:szCs w:val="24"/>
          <w:lang w:val="en-US" w:eastAsia="zh-CN"/>
        </w:rPr>
      </w:pPr>
      <w:r>
        <w:rPr>
          <w:rFonts w:hint="eastAsia" w:hAnsi="宋体"/>
          <w:kern w:val="2"/>
          <w:sz w:val="24"/>
          <w:szCs w:val="24"/>
          <w:lang w:val="en-US" w:eastAsia="zh-CN"/>
        </w:rPr>
        <w:t>建议将非桉树种改为非目的树种</w:t>
      </w:r>
    </w:p>
    <w:p>
      <w:pPr>
        <w:pStyle w:val="21"/>
        <w:numPr>
          <w:ilvl w:val="0"/>
          <w:numId w:val="0"/>
        </w:numPr>
        <w:spacing w:line="360" w:lineRule="auto"/>
        <w:ind w:firstLine="480"/>
        <w:rPr>
          <w:rFonts w:hint="default" w:hAnsi="宋体"/>
          <w:kern w:val="2"/>
          <w:sz w:val="24"/>
          <w:szCs w:val="24"/>
          <w:lang w:val="en-US" w:eastAsia="zh-CN"/>
        </w:rPr>
      </w:pPr>
      <w:r>
        <w:rPr>
          <w:rFonts w:hint="eastAsia" w:hAnsi="宋体"/>
          <w:kern w:val="2"/>
          <w:sz w:val="24"/>
          <w:szCs w:val="24"/>
          <w:lang w:val="en-US" w:eastAsia="zh-CN"/>
        </w:rPr>
        <w:t>说明：桉树是广西最主要的商品林栽培树种，面积约400万公顷；非桉树种是有别于桉树的其他树种，因此，非桉树种是本文件特定的术语和定义。</w:t>
      </w:r>
    </w:p>
    <w:p>
      <w:pPr>
        <w:pStyle w:val="21"/>
        <w:spacing w:line="360" w:lineRule="auto"/>
        <w:ind w:firstLine="480"/>
        <w:rPr>
          <w:rFonts w:hint="default" w:hAnsi="宋体" w:eastAsia="宋体"/>
          <w:kern w:val="2"/>
          <w:sz w:val="24"/>
          <w:szCs w:val="24"/>
          <w:lang w:val="en-US" w:eastAsia="zh-CN"/>
        </w:rPr>
      </w:pPr>
      <w:r>
        <w:rPr>
          <w:rFonts w:hAnsi="宋体"/>
          <w:kern w:val="2"/>
          <w:sz w:val="24"/>
          <w:szCs w:val="24"/>
        </w:rPr>
        <w:t>（2）</w:t>
      </w:r>
      <w:r>
        <w:rPr>
          <w:rFonts w:hint="eastAsia" w:hAnsi="宋体"/>
          <w:kern w:val="2"/>
          <w:sz w:val="24"/>
          <w:szCs w:val="24"/>
          <w:lang w:val="en-US" w:eastAsia="zh-CN"/>
        </w:rPr>
        <w:t>建议删除混交原则、混交设计和合并混交配置</w:t>
      </w:r>
    </w:p>
    <w:p>
      <w:pPr>
        <w:pStyle w:val="21"/>
        <w:spacing w:line="360" w:lineRule="auto"/>
        <w:ind w:firstLine="480"/>
        <w:rPr>
          <w:rFonts w:hint="default" w:hAnsi="宋体"/>
          <w:kern w:val="2"/>
          <w:sz w:val="24"/>
          <w:szCs w:val="24"/>
        </w:rPr>
      </w:pPr>
      <w:r>
        <w:rPr>
          <w:rFonts w:hAnsi="宋体"/>
          <w:kern w:val="2"/>
          <w:sz w:val="24"/>
          <w:szCs w:val="24"/>
        </w:rPr>
        <w:t>说明：</w:t>
      </w:r>
      <w:r>
        <w:rPr>
          <w:rFonts w:hint="eastAsia" w:hAnsi="宋体"/>
          <w:kern w:val="2"/>
          <w:sz w:val="24"/>
          <w:szCs w:val="24"/>
          <w:lang w:val="en-US" w:eastAsia="zh-CN"/>
        </w:rPr>
        <w:t>混交原则、混交设计和混交配置是本文件的核心内容，单独规定有助于更有理解混交造林的单项步骤，在生产实践中有助于更好推定混交造林的实施。</w:t>
      </w:r>
    </w:p>
    <w:p>
      <w:pPr>
        <w:spacing w:line="360" w:lineRule="auto"/>
        <w:rPr>
          <w:rFonts w:hint="eastAsia" w:ascii="黑体" w:hAnsi="黑体" w:eastAsia="黑体" w:cs="Calibri"/>
          <w:sz w:val="28"/>
          <w:szCs w:val="28"/>
          <w:lang w:val="en-US" w:eastAsia="zh-CN"/>
        </w:rPr>
      </w:pPr>
      <w:r>
        <w:rPr>
          <w:rFonts w:hint="eastAsia" w:ascii="黑体" w:hAnsi="黑体" w:eastAsia="黑体" w:cs="Calibri"/>
          <w:sz w:val="28"/>
          <w:szCs w:val="28"/>
          <w:lang w:val="en-US" w:eastAsia="zh-CN"/>
        </w:rPr>
        <w:t>8 变更本团体标准题目的说明</w:t>
      </w:r>
    </w:p>
    <w:p>
      <w:pPr>
        <w:pStyle w:val="21"/>
        <w:numPr>
          <w:ilvl w:val="0"/>
          <w:numId w:val="0"/>
        </w:numPr>
        <w:spacing w:line="360" w:lineRule="auto"/>
        <w:ind w:firstLine="480"/>
        <w:rPr>
          <w:rFonts w:hAnsi="宋体"/>
          <w:sz w:val="24"/>
          <w:szCs w:val="24"/>
        </w:rPr>
      </w:pPr>
      <w:r>
        <w:rPr>
          <w:rFonts w:hint="eastAsia" w:hAnsi="宋体"/>
          <w:sz w:val="24"/>
          <w:szCs w:val="24"/>
          <w:lang w:val="en-US" w:eastAsia="zh-CN"/>
        </w:rPr>
        <w:t>原立项团标的题目为《桉树混交林生态高效经营技术规程》，建议修改为《桉树混交林高效生态经营技术规程》，因为生态经营已成为了一个专有名词，不宜分开。</w:t>
      </w:r>
    </w:p>
    <w:p>
      <w:pPr>
        <w:pStyle w:val="21"/>
        <w:spacing w:line="360" w:lineRule="auto"/>
        <w:ind w:firstLine="480"/>
        <w:rPr>
          <w:rFonts w:hAnsi="宋体"/>
          <w:sz w:val="24"/>
          <w:szCs w:val="24"/>
        </w:rPr>
      </w:pPr>
    </w:p>
    <w:p>
      <w:pPr>
        <w:pStyle w:val="21"/>
        <w:spacing w:line="360" w:lineRule="auto"/>
        <w:ind w:firstLine="480"/>
        <w:rPr>
          <w:rFonts w:hAnsi="宋体"/>
          <w:sz w:val="24"/>
          <w:szCs w:val="24"/>
        </w:rPr>
      </w:pPr>
    </w:p>
    <w:p>
      <w:pPr>
        <w:pStyle w:val="21"/>
        <w:spacing w:line="360" w:lineRule="auto"/>
        <w:ind w:firstLine="2240" w:firstLineChars="800"/>
        <w:rPr>
          <w:rFonts w:hAnsi="黑体" w:eastAsia="黑体"/>
          <w:bCs/>
          <w:sz w:val="28"/>
          <w:szCs w:val="28"/>
        </w:rPr>
      </w:pPr>
      <w:r>
        <w:rPr>
          <w:rFonts w:hint="eastAsia" w:hAnsi="黑体" w:eastAsia="黑体"/>
          <w:bCs/>
          <w:sz w:val="28"/>
          <w:szCs w:val="28"/>
          <w:lang w:val="en-US" w:eastAsia="zh-CN"/>
        </w:rPr>
        <w:t>团体</w:t>
      </w:r>
      <w:r>
        <w:rPr>
          <w:rFonts w:hAnsi="黑体" w:eastAsia="黑体"/>
          <w:bCs/>
          <w:sz w:val="28"/>
          <w:szCs w:val="28"/>
        </w:rPr>
        <w:t>标准《桉树</w:t>
      </w:r>
      <w:r>
        <w:rPr>
          <w:rFonts w:hint="eastAsia" w:hAnsi="黑体" w:eastAsia="黑体"/>
          <w:bCs/>
          <w:sz w:val="28"/>
          <w:szCs w:val="28"/>
          <w:lang w:val="en-US" w:eastAsia="zh-CN"/>
        </w:rPr>
        <w:t>混交林生态高效经营</w:t>
      </w:r>
      <w:r>
        <w:rPr>
          <w:rFonts w:hAnsi="黑体" w:eastAsia="黑体"/>
          <w:bCs/>
          <w:sz w:val="28"/>
          <w:szCs w:val="28"/>
        </w:rPr>
        <w:t>技术规程》编写组</w:t>
      </w:r>
    </w:p>
    <w:p>
      <w:pPr>
        <w:pStyle w:val="21"/>
        <w:wordWrap w:val="0"/>
        <w:spacing w:line="360" w:lineRule="auto"/>
        <w:ind w:left="0" w:leftChars="0" w:firstLine="0" w:firstLineChars="0"/>
        <w:jc w:val="right"/>
        <w:rPr>
          <w:rFonts w:hint="default" w:hAnsi="黑体" w:eastAsia="黑体"/>
          <w:bCs/>
          <w:sz w:val="28"/>
          <w:szCs w:val="28"/>
          <w:lang w:val="en-US" w:eastAsia="zh-CN"/>
        </w:rPr>
      </w:pPr>
      <w:r>
        <w:rPr>
          <w:rFonts w:hAnsi="黑体" w:eastAsia="黑体"/>
          <w:bCs/>
          <w:sz w:val="28"/>
          <w:szCs w:val="28"/>
        </w:rPr>
        <w:t>202</w:t>
      </w:r>
      <w:r>
        <w:rPr>
          <w:rFonts w:hint="eastAsia" w:hAnsi="黑体" w:eastAsia="黑体"/>
          <w:bCs/>
          <w:sz w:val="28"/>
          <w:szCs w:val="28"/>
          <w:lang w:val="en-US" w:eastAsia="zh-CN"/>
        </w:rPr>
        <w:t>4</w:t>
      </w:r>
      <w:r>
        <w:rPr>
          <w:rFonts w:hAnsi="黑体" w:eastAsia="黑体"/>
          <w:bCs/>
          <w:sz w:val="28"/>
          <w:szCs w:val="28"/>
        </w:rPr>
        <w:t>年</w:t>
      </w:r>
      <w:r>
        <w:rPr>
          <w:rFonts w:hint="eastAsia" w:hAnsi="黑体" w:eastAsia="黑体"/>
          <w:bCs/>
          <w:sz w:val="28"/>
          <w:szCs w:val="28"/>
          <w:lang w:val="en-US" w:eastAsia="zh-CN"/>
        </w:rPr>
        <w:t>6</w:t>
      </w:r>
      <w:r>
        <w:rPr>
          <w:rFonts w:hAnsi="黑体" w:eastAsia="黑体"/>
          <w:bCs/>
          <w:sz w:val="28"/>
          <w:szCs w:val="28"/>
        </w:rPr>
        <w:t>月</w:t>
      </w:r>
      <w:r>
        <w:rPr>
          <w:rFonts w:hint="eastAsia" w:hAnsi="黑体" w:eastAsia="黑体"/>
          <w:bCs/>
          <w:sz w:val="28"/>
          <w:szCs w:val="28"/>
          <w:lang w:val="en-US" w:eastAsia="zh-CN"/>
        </w:rPr>
        <w:t>20</w:t>
      </w:r>
      <w:bookmarkStart w:id="14" w:name="_GoBack"/>
      <w:bookmarkEnd w:id="14"/>
      <w:r>
        <w:rPr>
          <w:rFonts w:hAnsi="黑体" w:eastAsia="黑体"/>
          <w:bCs/>
          <w:sz w:val="28"/>
          <w:szCs w:val="28"/>
        </w:rPr>
        <w:t>日</w:t>
      </w:r>
      <w:r>
        <w:rPr>
          <w:rFonts w:hint="eastAsia" w:hAnsi="黑体" w:eastAsia="黑体"/>
          <w:bCs/>
          <w:sz w:val="28"/>
          <w:szCs w:val="28"/>
          <w:lang w:val="en-US" w:eastAsia="zh-CN"/>
        </w:rPr>
        <w:t xml:space="preserve">  </w:t>
      </w:r>
    </w:p>
    <w:sectPr>
      <w:footerReference r:id="rId3" w:type="default"/>
      <w:footerReference r:id="rId4" w:type="even"/>
      <w:pgSz w:w="11906" w:h="16838"/>
      <w:pgMar w:top="1304" w:right="1304" w:bottom="1304" w:left="1588" w:header="851" w:footer="992"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8056F57-D211-4A95-9049-CF31658E064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84A598A4-8610-4E5A-9F46-81B4198EE1B0}"/>
  </w:font>
  <w:font w:name="方正小标宋_GBK">
    <w:panose1 w:val="02000000000000000000"/>
    <w:charset w:val="86"/>
    <w:family w:val="auto"/>
    <w:pitch w:val="default"/>
    <w:sig w:usb0="A00002BF" w:usb1="38CF7CFA" w:usb2="00082016" w:usb3="00000000" w:csb0="00040001" w:csb1="00000000"/>
  </w:font>
  <w:font w:name="楷体_GB2312">
    <w:panose1 w:val="02010609030101010101"/>
    <w:charset w:val="86"/>
    <w:family w:val="auto"/>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Verdana">
    <w:panose1 w:val="020B0604030504040204"/>
    <w:charset w:val="00"/>
    <w:family w:val="swiss"/>
    <w:pitch w:val="default"/>
    <w:sig w:usb0="A00006FF" w:usb1="4000205B" w:usb2="00000010" w:usb3="00000000" w:csb0="2000019F" w:csb1="00000000"/>
  </w:font>
  <w:font w:name="方正楷体_GB2312">
    <w:panose1 w:val="02000000000000000000"/>
    <w:charset w:val="86"/>
    <w:family w:val="auto"/>
    <w:pitch w:val="default"/>
    <w:sig w:usb0="A00002BF" w:usb1="184F6CFA" w:usb2="00000012" w:usb3="00000000" w:csb0="00040001" w:csb1="00000000"/>
    <w:embedRegular r:id="rId3" w:fontKey="{9AFD24FD-3135-4644-BC79-3C91470B4E4D}"/>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方正公文小标宋">
    <w:panose1 w:val="02000500000000000000"/>
    <w:charset w:val="86"/>
    <w:family w:val="auto"/>
    <w:pitch w:val="default"/>
    <w:sig w:usb0="A00002BF" w:usb1="38CF7CFA" w:usb2="00000016" w:usb3="00000000" w:csb0="00040001" w:csb1="00000000"/>
  </w:font>
  <w:font w:name="Cambria">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framePr w:wrap="around" w:vAnchor="text" w:hAnchor="margin" w:xAlign="center" w:y="1"/>
      <w:rPr>
        <w:rStyle w:val="14"/>
      </w:rPr>
    </w:pPr>
    <w:r>
      <w:fldChar w:fldCharType="begin"/>
    </w:r>
    <w:r>
      <w:rPr>
        <w:rStyle w:val="14"/>
      </w:rPr>
      <w:instrText xml:space="preserve">PAGE  </w:instrText>
    </w:r>
    <w:r>
      <w:fldChar w:fldCharType="separate"/>
    </w:r>
    <w:r>
      <w:rPr>
        <w:rStyle w:val="14"/>
      </w:rPr>
      <w:t>11</w:t>
    </w:r>
    <w:r>
      <w:fldChar w:fldCharType="end"/>
    </w:r>
  </w:p>
  <w:p>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framePr w:wrap="around" w:vAnchor="text" w:hAnchor="margin" w:xAlign="center" w:y="1"/>
      <w:rPr>
        <w:rStyle w:val="14"/>
      </w:rPr>
    </w:pPr>
    <w:r>
      <w:fldChar w:fldCharType="begin"/>
    </w:r>
    <w:r>
      <w:rPr>
        <w:rStyle w:val="14"/>
      </w:rPr>
      <w:instrText xml:space="preserve">PAGE  </w:instrText>
    </w:r>
    <w:r>
      <w:fldChar w:fldCharType="separate"/>
    </w:r>
    <w:r>
      <w:rPr>
        <w:rStyle w:val="14"/>
      </w:rPr>
      <w:t>1</w:t>
    </w:r>
    <w:r>
      <w:fldChar w:fldCharType="end"/>
    </w:r>
  </w:p>
  <w:p>
    <w:pPr>
      <w:pStyle w:val="7"/>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C0B7200"/>
    <w:multiLevelType w:val="singleLevel"/>
    <w:tmpl w:val="CC0B7200"/>
    <w:lvl w:ilvl="0" w:tentative="0">
      <w:start w:val="1"/>
      <w:numFmt w:val="decimal"/>
      <w:suff w:val="nothing"/>
      <w:lvlText w:val="（%1）"/>
      <w:lvlJc w:val="left"/>
    </w:lvl>
  </w:abstractNum>
  <w:abstractNum w:abstractNumId="1">
    <w:nsid w:val="1FC91163"/>
    <w:multiLevelType w:val="multilevel"/>
    <w:tmpl w:val="1FC91163"/>
    <w:lvl w:ilvl="0" w:tentative="0">
      <w:start w:val="1"/>
      <w:numFmt w:val="decimal"/>
      <w:pStyle w:val="30"/>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26"/>
      <w:suff w:val="nothing"/>
      <w:lvlText w:val="%1.%2　"/>
      <w:lvlJc w:val="left"/>
      <w:pPr>
        <w:ind w:left="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25"/>
      <w:suff w:val="nothing"/>
      <w:lvlText w:val="%1.%2.%3　"/>
      <w:lvlJc w:val="left"/>
      <w:pPr>
        <w:ind w:left="0" w:firstLine="0"/>
      </w:pPr>
      <w:rPr>
        <w:rFonts w:hint="eastAsia" w:ascii="黑体" w:hAnsi="Times New Roman" w:eastAsia="黑体"/>
        <w:b w:val="0"/>
        <w:i w:val="0"/>
        <w:sz w:val="21"/>
      </w:rPr>
    </w:lvl>
    <w:lvl w:ilvl="3" w:tentative="0">
      <w:start w:val="1"/>
      <w:numFmt w:val="decimal"/>
      <w:pStyle w:val="24"/>
      <w:suff w:val="nothing"/>
      <w:lvlText w:val="%1.%2.%3.%4　"/>
      <w:lvlJc w:val="left"/>
      <w:pPr>
        <w:ind w:left="0" w:firstLine="0"/>
      </w:pPr>
      <w:rPr>
        <w:rFonts w:hint="eastAsia" w:ascii="黑体" w:hAnsi="Times New Roman" w:eastAsia="黑体"/>
        <w:b w:val="0"/>
        <w:i w:val="0"/>
        <w:sz w:val="21"/>
      </w:rPr>
    </w:lvl>
    <w:lvl w:ilvl="4" w:tentative="0">
      <w:start w:val="1"/>
      <w:numFmt w:val="decimal"/>
      <w:pStyle w:val="23"/>
      <w:suff w:val="nothing"/>
      <w:lvlText w:val="%1.%2.%3.%4.%5　"/>
      <w:lvlJc w:val="left"/>
      <w:pPr>
        <w:ind w:left="0" w:firstLine="0"/>
      </w:pPr>
      <w:rPr>
        <w:rFonts w:hint="eastAsia" w:ascii="黑体" w:hAnsi="Times New Roman" w:eastAsia="黑体"/>
        <w:b w:val="0"/>
        <w:i w:val="0"/>
        <w:sz w:val="21"/>
      </w:rPr>
    </w:lvl>
    <w:lvl w:ilvl="5" w:tentative="0">
      <w:start w:val="1"/>
      <w:numFmt w:val="decimal"/>
      <w:pStyle w:val="22"/>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
    <w:nsid w:val="5D5F5A4A"/>
    <w:multiLevelType w:val="singleLevel"/>
    <w:tmpl w:val="5D5F5A4A"/>
    <w:lvl w:ilvl="0" w:tentative="0">
      <w:start w:val="4"/>
      <w:numFmt w:val="decimal"/>
      <w:suff w:val="nothing"/>
      <w:lvlText w:val="（%1）"/>
      <w:lvlJc w:val="left"/>
    </w:lvl>
  </w:abstractNum>
  <w:abstractNum w:abstractNumId="3">
    <w:nsid w:val="657D3FBC"/>
    <w:multiLevelType w:val="multilevel"/>
    <w:tmpl w:val="657D3FBC"/>
    <w:lvl w:ilvl="0" w:tentative="0">
      <w:start w:val="1"/>
      <w:numFmt w:val="upperLetter"/>
      <w:pStyle w:val="31"/>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36"/>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pStyle w:val="37"/>
      <w:suff w:val="nothing"/>
      <w:lvlText w:val="%1.%2.%3　"/>
      <w:lvlJc w:val="left"/>
      <w:pPr>
        <w:ind w:left="0" w:firstLine="0"/>
      </w:pPr>
      <w:rPr>
        <w:rFonts w:hint="eastAsia" w:ascii="黑体" w:hAnsi="Times New Roman" w:eastAsia="黑体"/>
        <w:b w:val="0"/>
        <w:i w:val="0"/>
        <w:sz w:val="21"/>
      </w:rPr>
    </w:lvl>
    <w:lvl w:ilvl="3" w:tentative="0">
      <w:start w:val="1"/>
      <w:numFmt w:val="decimal"/>
      <w:pStyle w:val="32"/>
      <w:suff w:val="nothing"/>
      <w:lvlText w:val="%1.%2.%3.%4　"/>
      <w:lvlJc w:val="left"/>
      <w:pPr>
        <w:ind w:left="0" w:firstLine="0"/>
      </w:pPr>
      <w:rPr>
        <w:rFonts w:hint="eastAsia" w:ascii="黑体" w:hAnsi="Times New Roman" w:eastAsia="黑体"/>
        <w:b w:val="0"/>
        <w:i w:val="0"/>
        <w:sz w:val="21"/>
      </w:rPr>
    </w:lvl>
    <w:lvl w:ilvl="4" w:tentative="0">
      <w:start w:val="1"/>
      <w:numFmt w:val="decimal"/>
      <w:pStyle w:val="33"/>
      <w:suff w:val="nothing"/>
      <w:lvlText w:val="%1.%2.%3.%4.%5　"/>
      <w:lvlJc w:val="left"/>
      <w:pPr>
        <w:ind w:left="0" w:firstLine="0"/>
      </w:pPr>
      <w:rPr>
        <w:rFonts w:hint="eastAsia" w:ascii="黑体" w:hAnsi="Times New Roman" w:eastAsia="黑体"/>
        <w:b w:val="0"/>
        <w:i w:val="0"/>
        <w:sz w:val="21"/>
      </w:rPr>
    </w:lvl>
    <w:lvl w:ilvl="5" w:tentative="0">
      <w:start w:val="1"/>
      <w:numFmt w:val="decimal"/>
      <w:pStyle w:val="34"/>
      <w:suff w:val="nothing"/>
      <w:lvlText w:val="%1.%2.%3.%4.%5.%6　"/>
      <w:lvlJc w:val="left"/>
      <w:pPr>
        <w:ind w:left="0" w:firstLine="0"/>
      </w:pPr>
      <w:rPr>
        <w:rFonts w:hint="eastAsia" w:ascii="黑体" w:hAnsi="Times New Roman" w:eastAsia="黑体"/>
        <w:b w:val="0"/>
        <w:i w:val="0"/>
        <w:sz w:val="21"/>
      </w:rPr>
    </w:lvl>
    <w:lvl w:ilvl="6" w:tentative="0">
      <w:start w:val="1"/>
      <w:numFmt w:val="decimal"/>
      <w:pStyle w:val="35"/>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EwNTM5NzYwMDRjMzkwZTVkZjY2ODkwMGIxNGU0OTUifQ=="/>
  </w:docVars>
  <w:rsids>
    <w:rsidRoot w:val="00172A27"/>
    <w:rsid w:val="000040DE"/>
    <w:rsid w:val="000065A1"/>
    <w:rsid w:val="00014EBF"/>
    <w:rsid w:val="0002542D"/>
    <w:rsid w:val="000304BB"/>
    <w:rsid w:val="00031BB8"/>
    <w:rsid w:val="00037A26"/>
    <w:rsid w:val="0004233E"/>
    <w:rsid w:val="000439C3"/>
    <w:rsid w:val="00051002"/>
    <w:rsid w:val="00054BB4"/>
    <w:rsid w:val="00065197"/>
    <w:rsid w:val="0007035C"/>
    <w:rsid w:val="000803F6"/>
    <w:rsid w:val="0008279C"/>
    <w:rsid w:val="000973C8"/>
    <w:rsid w:val="000A1B1A"/>
    <w:rsid w:val="000A30C1"/>
    <w:rsid w:val="000A57AD"/>
    <w:rsid w:val="000B5F8A"/>
    <w:rsid w:val="000C08B5"/>
    <w:rsid w:val="000C4FC6"/>
    <w:rsid w:val="000C5433"/>
    <w:rsid w:val="000E2F86"/>
    <w:rsid w:val="000F25D3"/>
    <w:rsid w:val="000F4392"/>
    <w:rsid w:val="000F6DE2"/>
    <w:rsid w:val="00102679"/>
    <w:rsid w:val="00113CAC"/>
    <w:rsid w:val="00120A19"/>
    <w:rsid w:val="00123341"/>
    <w:rsid w:val="00155C65"/>
    <w:rsid w:val="00175DFE"/>
    <w:rsid w:val="001804B7"/>
    <w:rsid w:val="00184767"/>
    <w:rsid w:val="00184DDD"/>
    <w:rsid w:val="0018621E"/>
    <w:rsid w:val="0019410F"/>
    <w:rsid w:val="001976A5"/>
    <w:rsid w:val="001B6504"/>
    <w:rsid w:val="001B7362"/>
    <w:rsid w:val="001C29BC"/>
    <w:rsid w:val="001C3B33"/>
    <w:rsid w:val="001C6EF7"/>
    <w:rsid w:val="001D7023"/>
    <w:rsid w:val="001D70FE"/>
    <w:rsid w:val="001E16AD"/>
    <w:rsid w:val="001E2ED5"/>
    <w:rsid w:val="001F3191"/>
    <w:rsid w:val="001F3C39"/>
    <w:rsid w:val="002036FF"/>
    <w:rsid w:val="00223C8A"/>
    <w:rsid w:val="00233B83"/>
    <w:rsid w:val="00240980"/>
    <w:rsid w:val="00244DB1"/>
    <w:rsid w:val="00247BEC"/>
    <w:rsid w:val="00263460"/>
    <w:rsid w:val="0026410C"/>
    <w:rsid w:val="00265A27"/>
    <w:rsid w:val="00266F53"/>
    <w:rsid w:val="0026779D"/>
    <w:rsid w:val="002726E7"/>
    <w:rsid w:val="00281540"/>
    <w:rsid w:val="00284818"/>
    <w:rsid w:val="002913A4"/>
    <w:rsid w:val="002A6BBE"/>
    <w:rsid w:val="002C1621"/>
    <w:rsid w:val="002C25EA"/>
    <w:rsid w:val="002C4063"/>
    <w:rsid w:val="002C45F0"/>
    <w:rsid w:val="002E1D7A"/>
    <w:rsid w:val="002E5A91"/>
    <w:rsid w:val="002E6D7C"/>
    <w:rsid w:val="002F3308"/>
    <w:rsid w:val="002F72A0"/>
    <w:rsid w:val="00302F79"/>
    <w:rsid w:val="00306759"/>
    <w:rsid w:val="00313469"/>
    <w:rsid w:val="00314C6B"/>
    <w:rsid w:val="003246E1"/>
    <w:rsid w:val="00325295"/>
    <w:rsid w:val="00330F7A"/>
    <w:rsid w:val="003372DC"/>
    <w:rsid w:val="003414A0"/>
    <w:rsid w:val="00343A0C"/>
    <w:rsid w:val="00367EA9"/>
    <w:rsid w:val="003705DA"/>
    <w:rsid w:val="00376C91"/>
    <w:rsid w:val="00380EE0"/>
    <w:rsid w:val="003852FE"/>
    <w:rsid w:val="003922C9"/>
    <w:rsid w:val="00394243"/>
    <w:rsid w:val="003A232B"/>
    <w:rsid w:val="003A6903"/>
    <w:rsid w:val="003A7680"/>
    <w:rsid w:val="003B4B9F"/>
    <w:rsid w:val="003E2817"/>
    <w:rsid w:val="003E3984"/>
    <w:rsid w:val="003F12CB"/>
    <w:rsid w:val="003F796E"/>
    <w:rsid w:val="00400F20"/>
    <w:rsid w:val="004021EE"/>
    <w:rsid w:val="00406B6B"/>
    <w:rsid w:val="0041326A"/>
    <w:rsid w:val="0041709B"/>
    <w:rsid w:val="00417DAD"/>
    <w:rsid w:val="00417E43"/>
    <w:rsid w:val="00431F6E"/>
    <w:rsid w:val="00447FE1"/>
    <w:rsid w:val="00456DB3"/>
    <w:rsid w:val="004626F5"/>
    <w:rsid w:val="00465AC0"/>
    <w:rsid w:val="004661C1"/>
    <w:rsid w:val="00475EA9"/>
    <w:rsid w:val="0048760C"/>
    <w:rsid w:val="004C35A9"/>
    <w:rsid w:val="004D7D27"/>
    <w:rsid w:val="005036AC"/>
    <w:rsid w:val="00504AF4"/>
    <w:rsid w:val="00514CFA"/>
    <w:rsid w:val="00516A18"/>
    <w:rsid w:val="00524AA7"/>
    <w:rsid w:val="00525836"/>
    <w:rsid w:val="005323C4"/>
    <w:rsid w:val="005566DA"/>
    <w:rsid w:val="0056073C"/>
    <w:rsid w:val="005622F4"/>
    <w:rsid w:val="00564AEC"/>
    <w:rsid w:val="005717FA"/>
    <w:rsid w:val="00574226"/>
    <w:rsid w:val="005A0A19"/>
    <w:rsid w:val="005B1663"/>
    <w:rsid w:val="005B3CFA"/>
    <w:rsid w:val="005C7391"/>
    <w:rsid w:val="005D7CA9"/>
    <w:rsid w:val="005E2644"/>
    <w:rsid w:val="005E3117"/>
    <w:rsid w:val="005E5202"/>
    <w:rsid w:val="005E574D"/>
    <w:rsid w:val="005E77C4"/>
    <w:rsid w:val="005F39FD"/>
    <w:rsid w:val="0060228F"/>
    <w:rsid w:val="0060466B"/>
    <w:rsid w:val="00604826"/>
    <w:rsid w:val="006062B7"/>
    <w:rsid w:val="00606351"/>
    <w:rsid w:val="00623137"/>
    <w:rsid w:val="006266D8"/>
    <w:rsid w:val="00626F9E"/>
    <w:rsid w:val="006337D4"/>
    <w:rsid w:val="00643DEB"/>
    <w:rsid w:val="00654283"/>
    <w:rsid w:val="006659CE"/>
    <w:rsid w:val="00666461"/>
    <w:rsid w:val="00671E69"/>
    <w:rsid w:val="0067284A"/>
    <w:rsid w:val="00673661"/>
    <w:rsid w:val="00676463"/>
    <w:rsid w:val="00697C15"/>
    <w:rsid w:val="006A59FE"/>
    <w:rsid w:val="006B3B43"/>
    <w:rsid w:val="006B4A22"/>
    <w:rsid w:val="006B5D29"/>
    <w:rsid w:val="006B761E"/>
    <w:rsid w:val="006D6B19"/>
    <w:rsid w:val="006F087D"/>
    <w:rsid w:val="006F4B26"/>
    <w:rsid w:val="00704FC6"/>
    <w:rsid w:val="007059D1"/>
    <w:rsid w:val="00711FE3"/>
    <w:rsid w:val="00713945"/>
    <w:rsid w:val="00721106"/>
    <w:rsid w:val="00731B96"/>
    <w:rsid w:val="007406B0"/>
    <w:rsid w:val="0074751A"/>
    <w:rsid w:val="007635B7"/>
    <w:rsid w:val="00780B4A"/>
    <w:rsid w:val="007A1301"/>
    <w:rsid w:val="007A6E55"/>
    <w:rsid w:val="007B4443"/>
    <w:rsid w:val="007B7F6B"/>
    <w:rsid w:val="007D25E1"/>
    <w:rsid w:val="007E2566"/>
    <w:rsid w:val="007E574F"/>
    <w:rsid w:val="007F006B"/>
    <w:rsid w:val="007F1124"/>
    <w:rsid w:val="007F13BD"/>
    <w:rsid w:val="00812D40"/>
    <w:rsid w:val="00812F55"/>
    <w:rsid w:val="0084127D"/>
    <w:rsid w:val="00842452"/>
    <w:rsid w:val="00857B0A"/>
    <w:rsid w:val="008619D4"/>
    <w:rsid w:val="0086325A"/>
    <w:rsid w:val="00863491"/>
    <w:rsid w:val="00864493"/>
    <w:rsid w:val="00866CC6"/>
    <w:rsid w:val="00867713"/>
    <w:rsid w:val="00884C90"/>
    <w:rsid w:val="008871CC"/>
    <w:rsid w:val="00895444"/>
    <w:rsid w:val="00896FC6"/>
    <w:rsid w:val="008B2513"/>
    <w:rsid w:val="008B4EFD"/>
    <w:rsid w:val="008B5ACE"/>
    <w:rsid w:val="008C700B"/>
    <w:rsid w:val="008C70ED"/>
    <w:rsid w:val="008D21B2"/>
    <w:rsid w:val="008E1659"/>
    <w:rsid w:val="008E4671"/>
    <w:rsid w:val="008F2317"/>
    <w:rsid w:val="008F4E71"/>
    <w:rsid w:val="008F5C51"/>
    <w:rsid w:val="00900523"/>
    <w:rsid w:val="00911875"/>
    <w:rsid w:val="00912160"/>
    <w:rsid w:val="00921E8C"/>
    <w:rsid w:val="00922305"/>
    <w:rsid w:val="00942327"/>
    <w:rsid w:val="009432FF"/>
    <w:rsid w:val="0095088C"/>
    <w:rsid w:val="00955687"/>
    <w:rsid w:val="009735D4"/>
    <w:rsid w:val="00975DEC"/>
    <w:rsid w:val="009769BA"/>
    <w:rsid w:val="00977F3B"/>
    <w:rsid w:val="00997573"/>
    <w:rsid w:val="009C1B67"/>
    <w:rsid w:val="009C6C1C"/>
    <w:rsid w:val="009D687F"/>
    <w:rsid w:val="009E361E"/>
    <w:rsid w:val="009E68A0"/>
    <w:rsid w:val="009F237E"/>
    <w:rsid w:val="009F77CA"/>
    <w:rsid w:val="00A40EB6"/>
    <w:rsid w:val="00A4599D"/>
    <w:rsid w:val="00A45B83"/>
    <w:rsid w:val="00A54D1F"/>
    <w:rsid w:val="00A5785D"/>
    <w:rsid w:val="00A636CD"/>
    <w:rsid w:val="00A67E24"/>
    <w:rsid w:val="00A75E17"/>
    <w:rsid w:val="00A7768A"/>
    <w:rsid w:val="00A84559"/>
    <w:rsid w:val="00A84735"/>
    <w:rsid w:val="00A86465"/>
    <w:rsid w:val="00A90CF3"/>
    <w:rsid w:val="00A95EE9"/>
    <w:rsid w:val="00AA19AC"/>
    <w:rsid w:val="00AB14CE"/>
    <w:rsid w:val="00AC696E"/>
    <w:rsid w:val="00AD2FF9"/>
    <w:rsid w:val="00AF63E6"/>
    <w:rsid w:val="00B0033E"/>
    <w:rsid w:val="00B0296A"/>
    <w:rsid w:val="00B05B39"/>
    <w:rsid w:val="00B1493C"/>
    <w:rsid w:val="00B20201"/>
    <w:rsid w:val="00B233CF"/>
    <w:rsid w:val="00B34727"/>
    <w:rsid w:val="00B40346"/>
    <w:rsid w:val="00B50A57"/>
    <w:rsid w:val="00B543CF"/>
    <w:rsid w:val="00B70F12"/>
    <w:rsid w:val="00B7327F"/>
    <w:rsid w:val="00B74496"/>
    <w:rsid w:val="00B74AC1"/>
    <w:rsid w:val="00B824BC"/>
    <w:rsid w:val="00B8365E"/>
    <w:rsid w:val="00B8734D"/>
    <w:rsid w:val="00B926CF"/>
    <w:rsid w:val="00B943EF"/>
    <w:rsid w:val="00B97F40"/>
    <w:rsid w:val="00BA245E"/>
    <w:rsid w:val="00BA5FE3"/>
    <w:rsid w:val="00BB2AAE"/>
    <w:rsid w:val="00BC769C"/>
    <w:rsid w:val="00BD37CF"/>
    <w:rsid w:val="00BD3CA7"/>
    <w:rsid w:val="00BD7DE8"/>
    <w:rsid w:val="00BF706C"/>
    <w:rsid w:val="00C0195C"/>
    <w:rsid w:val="00C0327D"/>
    <w:rsid w:val="00C12F80"/>
    <w:rsid w:val="00C15C2B"/>
    <w:rsid w:val="00C16CF2"/>
    <w:rsid w:val="00C249B2"/>
    <w:rsid w:val="00C265BF"/>
    <w:rsid w:val="00C3338E"/>
    <w:rsid w:val="00C334FD"/>
    <w:rsid w:val="00C413DD"/>
    <w:rsid w:val="00C51958"/>
    <w:rsid w:val="00C57227"/>
    <w:rsid w:val="00C60490"/>
    <w:rsid w:val="00C913BE"/>
    <w:rsid w:val="00C9391F"/>
    <w:rsid w:val="00C94CB6"/>
    <w:rsid w:val="00C97938"/>
    <w:rsid w:val="00CB1068"/>
    <w:rsid w:val="00CB3047"/>
    <w:rsid w:val="00CC2D1D"/>
    <w:rsid w:val="00CC3BC4"/>
    <w:rsid w:val="00CC43D3"/>
    <w:rsid w:val="00CC6199"/>
    <w:rsid w:val="00CE653B"/>
    <w:rsid w:val="00D02B04"/>
    <w:rsid w:val="00D04B80"/>
    <w:rsid w:val="00D05183"/>
    <w:rsid w:val="00D25433"/>
    <w:rsid w:val="00D27FF5"/>
    <w:rsid w:val="00D3530E"/>
    <w:rsid w:val="00D36427"/>
    <w:rsid w:val="00D43F3E"/>
    <w:rsid w:val="00D43F5B"/>
    <w:rsid w:val="00D76031"/>
    <w:rsid w:val="00D777BB"/>
    <w:rsid w:val="00D77F06"/>
    <w:rsid w:val="00D819B5"/>
    <w:rsid w:val="00D84C13"/>
    <w:rsid w:val="00D92E0D"/>
    <w:rsid w:val="00D943A4"/>
    <w:rsid w:val="00DA6209"/>
    <w:rsid w:val="00DB6484"/>
    <w:rsid w:val="00DB66E1"/>
    <w:rsid w:val="00DE680A"/>
    <w:rsid w:val="00E04B1F"/>
    <w:rsid w:val="00E12C7B"/>
    <w:rsid w:val="00E13EB6"/>
    <w:rsid w:val="00E1762F"/>
    <w:rsid w:val="00E23824"/>
    <w:rsid w:val="00E4035D"/>
    <w:rsid w:val="00E408CF"/>
    <w:rsid w:val="00E44955"/>
    <w:rsid w:val="00E44B79"/>
    <w:rsid w:val="00E4647A"/>
    <w:rsid w:val="00E56B8E"/>
    <w:rsid w:val="00E626AE"/>
    <w:rsid w:val="00E641E5"/>
    <w:rsid w:val="00E64BC4"/>
    <w:rsid w:val="00E65CFA"/>
    <w:rsid w:val="00E6613E"/>
    <w:rsid w:val="00E733F8"/>
    <w:rsid w:val="00E75E4D"/>
    <w:rsid w:val="00E85B96"/>
    <w:rsid w:val="00EA033F"/>
    <w:rsid w:val="00EB3E84"/>
    <w:rsid w:val="00EB6C4B"/>
    <w:rsid w:val="00EC1124"/>
    <w:rsid w:val="00EC6E16"/>
    <w:rsid w:val="00ED6BF9"/>
    <w:rsid w:val="00EF1ED9"/>
    <w:rsid w:val="00EF2C00"/>
    <w:rsid w:val="00EF3D66"/>
    <w:rsid w:val="00F012E2"/>
    <w:rsid w:val="00F04798"/>
    <w:rsid w:val="00F0533B"/>
    <w:rsid w:val="00F100ED"/>
    <w:rsid w:val="00F30E9E"/>
    <w:rsid w:val="00F3374A"/>
    <w:rsid w:val="00F35A4B"/>
    <w:rsid w:val="00F538EB"/>
    <w:rsid w:val="00F6116B"/>
    <w:rsid w:val="00F64463"/>
    <w:rsid w:val="00F73C6D"/>
    <w:rsid w:val="00F80237"/>
    <w:rsid w:val="00F802A3"/>
    <w:rsid w:val="00F83C66"/>
    <w:rsid w:val="00F87CB4"/>
    <w:rsid w:val="00F922D4"/>
    <w:rsid w:val="00FA6B43"/>
    <w:rsid w:val="00FB12AA"/>
    <w:rsid w:val="00FC1F9B"/>
    <w:rsid w:val="00FD0FEB"/>
    <w:rsid w:val="00FD5150"/>
    <w:rsid w:val="00FE3782"/>
    <w:rsid w:val="00FE4E84"/>
    <w:rsid w:val="00FE5D50"/>
    <w:rsid w:val="00FF474F"/>
    <w:rsid w:val="010351AA"/>
    <w:rsid w:val="020D6C27"/>
    <w:rsid w:val="02812081"/>
    <w:rsid w:val="02EE0BEA"/>
    <w:rsid w:val="040A193D"/>
    <w:rsid w:val="04D255BF"/>
    <w:rsid w:val="05F97A04"/>
    <w:rsid w:val="091545A1"/>
    <w:rsid w:val="096C0D33"/>
    <w:rsid w:val="09EE7245"/>
    <w:rsid w:val="0B320BA6"/>
    <w:rsid w:val="0CB92FB7"/>
    <w:rsid w:val="0D341B60"/>
    <w:rsid w:val="0ECE4C0B"/>
    <w:rsid w:val="100048B6"/>
    <w:rsid w:val="127F5D70"/>
    <w:rsid w:val="16566364"/>
    <w:rsid w:val="17346295"/>
    <w:rsid w:val="17921499"/>
    <w:rsid w:val="18DF267C"/>
    <w:rsid w:val="197A67E2"/>
    <w:rsid w:val="1BEF2AA3"/>
    <w:rsid w:val="1E993340"/>
    <w:rsid w:val="1EFF3AD1"/>
    <w:rsid w:val="1F4F53E6"/>
    <w:rsid w:val="21A94418"/>
    <w:rsid w:val="23392E34"/>
    <w:rsid w:val="24487B82"/>
    <w:rsid w:val="27716CB4"/>
    <w:rsid w:val="2A2853D4"/>
    <w:rsid w:val="2A5C7A54"/>
    <w:rsid w:val="2AC361AC"/>
    <w:rsid w:val="2ADE4D9A"/>
    <w:rsid w:val="2B6C63E0"/>
    <w:rsid w:val="2D455C42"/>
    <w:rsid w:val="2D84732C"/>
    <w:rsid w:val="2DBD5DA8"/>
    <w:rsid w:val="2E4E0B2A"/>
    <w:rsid w:val="2EE1381D"/>
    <w:rsid w:val="2F973AF2"/>
    <w:rsid w:val="310E3564"/>
    <w:rsid w:val="31A62F20"/>
    <w:rsid w:val="31CB3702"/>
    <w:rsid w:val="32CF6F8F"/>
    <w:rsid w:val="332C5E0E"/>
    <w:rsid w:val="33F24BBA"/>
    <w:rsid w:val="354E6E59"/>
    <w:rsid w:val="37AF4A80"/>
    <w:rsid w:val="37F260C0"/>
    <w:rsid w:val="37F528C6"/>
    <w:rsid w:val="399E5C14"/>
    <w:rsid w:val="3AF85330"/>
    <w:rsid w:val="3B203F63"/>
    <w:rsid w:val="3E0E6A79"/>
    <w:rsid w:val="3F616F51"/>
    <w:rsid w:val="40251D40"/>
    <w:rsid w:val="41AD15F9"/>
    <w:rsid w:val="422E152A"/>
    <w:rsid w:val="4411464B"/>
    <w:rsid w:val="459766E2"/>
    <w:rsid w:val="46BB696B"/>
    <w:rsid w:val="47625E5A"/>
    <w:rsid w:val="476E2C5E"/>
    <w:rsid w:val="48195788"/>
    <w:rsid w:val="4ACC5BD9"/>
    <w:rsid w:val="4C072BE4"/>
    <w:rsid w:val="4C314E5F"/>
    <w:rsid w:val="4E100C49"/>
    <w:rsid w:val="4E2C0A79"/>
    <w:rsid w:val="4EF45B03"/>
    <w:rsid w:val="507C3A71"/>
    <w:rsid w:val="51116A61"/>
    <w:rsid w:val="513A5ADF"/>
    <w:rsid w:val="53BD3DF9"/>
    <w:rsid w:val="545D5AF4"/>
    <w:rsid w:val="550E614D"/>
    <w:rsid w:val="55132180"/>
    <w:rsid w:val="5547665C"/>
    <w:rsid w:val="59C45621"/>
    <w:rsid w:val="5ADE2363"/>
    <w:rsid w:val="5CFD0A1E"/>
    <w:rsid w:val="5DA31C84"/>
    <w:rsid w:val="5E364B6C"/>
    <w:rsid w:val="5FEB7351"/>
    <w:rsid w:val="60391544"/>
    <w:rsid w:val="618A3610"/>
    <w:rsid w:val="63095E24"/>
    <w:rsid w:val="631374B1"/>
    <w:rsid w:val="63465A09"/>
    <w:rsid w:val="63F0603D"/>
    <w:rsid w:val="642E7A8E"/>
    <w:rsid w:val="64B4185F"/>
    <w:rsid w:val="651A054D"/>
    <w:rsid w:val="668A0B91"/>
    <w:rsid w:val="673D2A29"/>
    <w:rsid w:val="686F60CA"/>
    <w:rsid w:val="690D7F61"/>
    <w:rsid w:val="69E623BC"/>
    <w:rsid w:val="6A404B4B"/>
    <w:rsid w:val="6BB91D2A"/>
    <w:rsid w:val="6C431282"/>
    <w:rsid w:val="6D99533F"/>
    <w:rsid w:val="6E343D23"/>
    <w:rsid w:val="6E4A77EF"/>
    <w:rsid w:val="6FB05951"/>
    <w:rsid w:val="709C1C51"/>
    <w:rsid w:val="730A0F6E"/>
    <w:rsid w:val="74147B26"/>
    <w:rsid w:val="741F5294"/>
    <w:rsid w:val="7671125F"/>
    <w:rsid w:val="771057FC"/>
    <w:rsid w:val="77ED40F5"/>
    <w:rsid w:val="7B9143E6"/>
    <w:rsid w:val="7BB04D58"/>
    <w:rsid w:val="7C6A21AE"/>
    <w:rsid w:val="7CE331FC"/>
    <w:rsid w:val="7D5A20E8"/>
    <w:rsid w:val="7F45637F"/>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qFormat="1" w:unhideWhenUsed="0" w:uiPriority="0" w:semiHidden="0" w:name="Normal"/>
    <w:lsdException w:qFormat="1" w:uiPriority="9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Calibri"/>
      <w:kern w:val="2"/>
      <w:sz w:val="21"/>
      <w:lang w:val="en-US" w:eastAsia="zh-CN" w:bidi="ar-SA"/>
    </w:rPr>
  </w:style>
  <w:style w:type="paragraph" w:styleId="2">
    <w:name w:val="heading 1"/>
    <w:next w:val="1"/>
    <w:unhideWhenUsed/>
    <w:qFormat/>
    <w:uiPriority w:val="99"/>
    <w:pPr>
      <w:widowControl w:val="0"/>
      <w:autoSpaceDE w:val="0"/>
      <w:autoSpaceDN w:val="0"/>
      <w:adjustRightInd w:val="0"/>
      <w:spacing w:before="50" w:beforeLines="50" w:after="50" w:afterLines="50"/>
      <w:outlineLvl w:val="0"/>
    </w:pPr>
    <w:rPr>
      <w:rFonts w:ascii="Times New Roman" w:hAnsi="Times New Roman" w:eastAsia="黑体" w:cs="Times New Roman"/>
      <w:color w:val="000000"/>
      <w:sz w:val="24"/>
      <w:szCs w:val="24"/>
      <w:lang w:val="en-US" w:eastAsia="zh-CN" w:bidi="ar-SA"/>
    </w:rPr>
  </w:style>
  <w:style w:type="character" w:default="1" w:styleId="13">
    <w:name w:val="Default Paragraph Font"/>
    <w:uiPriority w:val="0"/>
  </w:style>
  <w:style w:type="table" w:default="1" w:styleId="11">
    <w:name w:val="Normal Table"/>
    <w:semiHidden/>
    <w:uiPriority w:val="0"/>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3">
    <w:name w:val="caption"/>
    <w:basedOn w:val="1"/>
    <w:next w:val="1"/>
    <w:qFormat/>
    <w:uiPriority w:val="0"/>
    <w:rPr>
      <w:rFonts w:eastAsia="黑体" w:cs="Times New Roman"/>
    </w:rPr>
  </w:style>
  <w:style w:type="paragraph" w:styleId="4">
    <w:name w:val="Document Map"/>
    <w:basedOn w:val="1"/>
    <w:link w:val="16"/>
    <w:uiPriority w:val="0"/>
    <w:rPr>
      <w:rFonts w:ascii="宋体"/>
      <w:sz w:val="18"/>
      <w:szCs w:val="18"/>
    </w:rPr>
  </w:style>
  <w:style w:type="paragraph" w:styleId="5">
    <w:name w:val="annotation text"/>
    <w:basedOn w:val="1"/>
    <w:link w:val="17"/>
    <w:uiPriority w:val="0"/>
    <w:pPr>
      <w:jc w:val="left"/>
    </w:pPr>
  </w:style>
  <w:style w:type="paragraph" w:styleId="6">
    <w:name w:val="Balloon Text"/>
    <w:basedOn w:val="1"/>
    <w:semiHidden/>
    <w:uiPriority w:val="0"/>
    <w:rPr>
      <w:sz w:val="18"/>
      <w:szCs w:val="18"/>
    </w:rPr>
  </w:style>
  <w:style w:type="paragraph" w:styleId="7">
    <w:name w:val="footer"/>
    <w:basedOn w:val="1"/>
    <w:uiPriority w:val="0"/>
    <w:pPr>
      <w:tabs>
        <w:tab w:val="center" w:pos="4153"/>
        <w:tab w:val="right" w:pos="8306"/>
      </w:tabs>
      <w:snapToGrid w:val="0"/>
      <w:jc w:val="left"/>
    </w:pPr>
    <w:rPr>
      <w:sz w:val="18"/>
      <w:szCs w:val="18"/>
    </w:rPr>
  </w:style>
  <w:style w:type="paragraph" w:styleId="8">
    <w:name w:val="header"/>
    <w:basedOn w:val="1"/>
    <w:link w:val="18"/>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uiPriority w:val="0"/>
    <w:pPr>
      <w:widowControl/>
      <w:spacing w:before="100" w:beforeLines="0" w:beforeAutospacing="1" w:after="100" w:afterLines="0" w:afterAutospacing="1"/>
      <w:jc w:val="left"/>
    </w:pPr>
    <w:rPr>
      <w:rFonts w:ascii="宋体" w:hAnsi="宋体"/>
      <w:kern w:val="0"/>
      <w:sz w:val="24"/>
    </w:rPr>
  </w:style>
  <w:style w:type="paragraph" w:styleId="10">
    <w:name w:val="annotation subject"/>
    <w:basedOn w:val="5"/>
    <w:next w:val="5"/>
    <w:link w:val="19"/>
    <w:uiPriority w:val="0"/>
    <w:rPr>
      <w:b/>
      <w:bCs/>
    </w:rPr>
  </w:style>
  <w:style w:type="table" w:styleId="12">
    <w:name w:val="Table Grid"/>
    <w:basedOn w:val="11"/>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page number"/>
    <w:uiPriority w:val="0"/>
  </w:style>
  <w:style w:type="character" w:styleId="15">
    <w:name w:val="annotation reference"/>
    <w:uiPriority w:val="0"/>
    <w:rPr>
      <w:sz w:val="21"/>
      <w:szCs w:val="21"/>
    </w:rPr>
  </w:style>
  <w:style w:type="character" w:customStyle="1" w:styleId="16">
    <w:name w:val="文档结构图 字符"/>
    <w:link w:val="4"/>
    <w:uiPriority w:val="0"/>
    <w:rPr>
      <w:rFonts w:ascii="宋体"/>
      <w:kern w:val="2"/>
      <w:sz w:val="18"/>
      <w:szCs w:val="18"/>
    </w:rPr>
  </w:style>
  <w:style w:type="character" w:customStyle="1" w:styleId="17">
    <w:name w:val="批注文字 字符"/>
    <w:link w:val="5"/>
    <w:qFormat/>
    <w:uiPriority w:val="0"/>
    <w:rPr>
      <w:kern w:val="2"/>
      <w:sz w:val="21"/>
    </w:rPr>
  </w:style>
  <w:style w:type="character" w:customStyle="1" w:styleId="18">
    <w:name w:val="页眉 字符"/>
    <w:link w:val="8"/>
    <w:uiPriority w:val="0"/>
    <w:rPr>
      <w:kern w:val="2"/>
      <w:sz w:val="18"/>
      <w:szCs w:val="18"/>
    </w:rPr>
  </w:style>
  <w:style w:type="character" w:customStyle="1" w:styleId="19">
    <w:name w:val="批注主题 字符"/>
    <w:link w:val="10"/>
    <w:uiPriority w:val="0"/>
    <w:rPr>
      <w:b/>
      <w:bCs/>
      <w:kern w:val="2"/>
      <w:sz w:val="21"/>
    </w:rPr>
  </w:style>
  <w:style w:type="character" w:customStyle="1" w:styleId="20">
    <w:name w:val="段 Char"/>
    <w:link w:val="21"/>
    <w:uiPriority w:val="0"/>
    <w:rPr>
      <w:rFonts w:ascii="宋体"/>
      <w:sz w:val="21"/>
      <w:lang w:val="en-US" w:eastAsia="zh-CN" w:bidi="ar-SA"/>
    </w:rPr>
  </w:style>
  <w:style w:type="paragraph" w:customStyle="1" w:styleId="21">
    <w:name w:val="段"/>
    <w:link w:val="20"/>
    <w:uiPriority w:val="0"/>
    <w:pPr>
      <w:autoSpaceDE w:val="0"/>
      <w:autoSpaceDN w:val="0"/>
      <w:ind w:firstLine="200" w:firstLineChars="200"/>
      <w:jc w:val="both"/>
    </w:pPr>
    <w:rPr>
      <w:rFonts w:hint="eastAsia" w:ascii="宋体" w:hAnsi="Calibri" w:eastAsia="宋体" w:cs="Calibri"/>
      <w:sz w:val="21"/>
      <w:lang w:val="en-US" w:eastAsia="zh-CN" w:bidi="ar-SA"/>
    </w:rPr>
  </w:style>
  <w:style w:type="paragraph" w:customStyle="1" w:styleId="22">
    <w:name w:val="五级条标题"/>
    <w:basedOn w:val="23"/>
    <w:next w:val="21"/>
    <w:uiPriority w:val="0"/>
    <w:pPr>
      <w:numPr>
        <w:ilvl w:val="5"/>
        <w:numId w:val="1"/>
      </w:numPr>
      <w:outlineLvl w:val="6"/>
    </w:pPr>
  </w:style>
  <w:style w:type="paragraph" w:customStyle="1" w:styleId="23">
    <w:name w:val="四级条标题"/>
    <w:basedOn w:val="24"/>
    <w:next w:val="21"/>
    <w:uiPriority w:val="0"/>
    <w:pPr>
      <w:numPr>
        <w:ilvl w:val="4"/>
        <w:numId w:val="1"/>
      </w:numPr>
      <w:outlineLvl w:val="5"/>
    </w:pPr>
  </w:style>
  <w:style w:type="paragraph" w:customStyle="1" w:styleId="24">
    <w:name w:val="三级条标题"/>
    <w:basedOn w:val="25"/>
    <w:next w:val="21"/>
    <w:uiPriority w:val="0"/>
    <w:pPr>
      <w:numPr>
        <w:ilvl w:val="3"/>
        <w:numId w:val="1"/>
      </w:numPr>
      <w:outlineLvl w:val="4"/>
    </w:pPr>
  </w:style>
  <w:style w:type="paragraph" w:customStyle="1" w:styleId="25">
    <w:name w:val="二级条标题"/>
    <w:basedOn w:val="26"/>
    <w:next w:val="21"/>
    <w:uiPriority w:val="0"/>
    <w:pPr>
      <w:numPr>
        <w:ilvl w:val="2"/>
        <w:numId w:val="1"/>
      </w:numPr>
      <w:spacing w:before="50" w:after="50"/>
      <w:outlineLvl w:val="3"/>
    </w:pPr>
  </w:style>
  <w:style w:type="paragraph" w:customStyle="1" w:styleId="26">
    <w:name w:val="一级条标题"/>
    <w:next w:val="21"/>
    <w:uiPriority w:val="0"/>
    <w:pPr>
      <w:numPr>
        <w:ilvl w:val="1"/>
        <w:numId w:val="1"/>
      </w:numPr>
      <w:spacing w:before="156" w:beforeLines="50" w:after="156" w:afterLines="50"/>
      <w:outlineLvl w:val="2"/>
    </w:pPr>
    <w:rPr>
      <w:rFonts w:ascii="黑体" w:hAnsi="Calibri" w:eastAsia="黑体" w:cs="Calibri"/>
      <w:sz w:val="21"/>
      <w:szCs w:val="21"/>
      <w:lang w:val="en-US" w:eastAsia="zh-CN" w:bidi="ar-SA"/>
    </w:rPr>
  </w:style>
  <w:style w:type="paragraph" w:customStyle="1" w:styleId="27">
    <w:name w:val="Default"/>
    <w:uiPriority w:val="0"/>
    <w:pPr>
      <w:widowControl w:val="0"/>
      <w:autoSpaceDE w:val="0"/>
      <w:autoSpaceDN w:val="0"/>
      <w:adjustRightInd w:val="0"/>
    </w:pPr>
    <w:rPr>
      <w:rFonts w:ascii="Calibri" w:hAnsi="Calibri" w:eastAsia="宋体" w:cs="Calibri"/>
      <w:color w:val="000000"/>
      <w:sz w:val="24"/>
      <w:szCs w:val="24"/>
      <w:lang w:val="en-US" w:eastAsia="zh-CN" w:bidi="ar-SA"/>
    </w:rPr>
  </w:style>
  <w:style w:type="paragraph" w:customStyle="1" w:styleId="28">
    <w:name w:val=" Char"/>
    <w:basedOn w:val="1"/>
    <w:uiPriority w:val="0"/>
    <w:pPr>
      <w:widowControl/>
      <w:spacing w:after="160" w:line="240" w:lineRule="exact"/>
      <w:jc w:val="left"/>
    </w:pPr>
    <w:rPr>
      <w:szCs w:val="24"/>
    </w:rPr>
  </w:style>
  <w:style w:type="paragraph" w:customStyle="1" w:styleId="29">
    <w:name w:val=" Char Char Char"/>
    <w:basedOn w:val="1"/>
    <w:qFormat/>
    <w:uiPriority w:val="0"/>
    <w:pPr>
      <w:widowControl/>
      <w:spacing w:after="160" w:line="240" w:lineRule="exact"/>
      <w:jc w:val="left"/>
    </w:pPr>
    <w:rPr>
      <w:rFonts w:ascii="Arial" w:hAnsi="Arial" w:eastAsia="Times New Roman" w:cs="Verdana"/>
      <w:b/>
      <w:kern w:val="0"/>
      <w:sz w:val="24"/>
      <w:szCs w:val="24"/>
      <w:lang w:eastAsia="en-US"/>
    </w:rPr>
  </w:style>
  <w:style w:type="paragraph" w:customStyle="1" w:styleId="30">
    <w:name w:val="章标题"/>
    <w:next w:val="21"/>
    <w:uiPriority w:val="0"/>
    <w:pPr>
      <w:numPr>
        <w:ilvl w:val="0"/>
        <w:numId w:val="1"/>
      </w:numPr>
      <w:spacing w:before="312" w:beforeLines="100" w:after="312" w:afterLines="100"/>
      <w:jc w:val="both"/>
      <w:outlineLvl w:val="1"/>
    </w:pPr>
    <w:rPr>
      <w:rFonts w:ascii="黑体" w:hAnsi="Calibri" w:eastAsia="黑体" w:cs="Calibri"/>
      <w:sz w:val="21"/>
      <w:lang w:val="en-US" w:eastAsia="zh-CN" w:bidi="ar-SA"/>
    </w:rPr>
  </w:style>
  <w:style w:type="paragraph" w:customStyle="1" w:styleId="31">
    <w:name w:val="附录标识"/>
    <w:basedOn w:val="1"/>
    <w:next w:val="21"/>
    <w:uiPriority w:val="0"/>
    <w:pPr>
      <w:keepNext/>
      <w:widowControl/>
      <w:numPr>
        <w:ilvl w:val="0"/>
        <w:numId w:val="2"/>
      </w:numPr>
      <w:shd w:val="clear" w:color="FFFFFF" w:fill="FFFFFF"/>
      <w:tabs>
        <w:tab w:val="left" w:pos="360"/>
        <w:tab w:val="left" w:pos="6405"/>
      </w:tabs>
      <w:spacing w:before="640" w:after="280"/>
      <w:jc w:val="center"/>
      <w:outlineLvl w:val="0"/>
    </w:pPr>
    <w:rPr>
      <w:rFonts w:ascii="黑体" w:eastAsia="黑体"/>
      <w:kern w:val="0"/>
    </w:rPr>
  </w:style>
  <w:style w:type="paragraph" w:customStyle="1" w:styleId="32">
    <w:name w:val="附录二级条标题"/>
    <w:basedOn w:val="1"/>
    <w:next w:val="21"/>
    <w:qFormat/>
    <w:uiPriority w:val="0"/>
    <w:pPr>
      <w:widowControl/>
      <w:numPr>
        <w:ilvl w:val="3"/>
        <w:numId w:val="2"/>
      </w:numPr>
      <w:tabs>
        <w:tab w:val="left" w:pos="360"/>
      </w:tabs>
      <w:wordWrap w:val="0"/>
      <w:overflowPunct w:val="0"/>
      <w:autoSpaceDE w:val="0"/>
      <w:autoSpaceDN w:val="0"/>
      <w:spacing w:before="50" w:beforeLines="50" w:after="50" w:afterLines="50"/>
      <w:textAlignment w:val="baseline"/>
      <w:outlineLvl w:val="3"/>
    </w:pPr>
    <w:rPr>
      <w:rFonts w:ascii="黑体" w:eastAsia="黑体"/>
      <w:kern w:val="21"/>
    </w:rPr>
  </w:style>
  <w:style w:type="paragraph" w:customStyle="1" w:styleId="33">
    <w:name w:val="附录三级条标题"/>
    <w:basedOn w:val="32"/>
    <w:next w:val="21"/>
    <w:uiPriority w:val="0"/>
    <w:pPr>
      <w:numPr>
        <w:ilvl w:val="4"/>
        <w:numId w:val="2"/>
      </w:numPr>
      <w:outlineLvl w:val="4"/>
    </w:pPr>
  </w:style>
  <w:style w:type="paragraph" w:customStyle="1" w:styleId="34">
    <w:name w:val="附录四级条标题"/>
    <w:basedOn w:val="33"/>
    <w:next w:val="21"/>
    <w:uiPriority w:val="0"/>
    <w:pPr>
      <w:numPr>
        <w:ilvl w:val="5"/>
        <w:numId w:val="2"/>
      </w:numPr>
      <w:outlineLvl w:val="5"/>
    </w:pPr>
  </w:style>
  <w:style w:type="paragraph" w:customStyle="1" w:styleId="35">
    <w:name w:val="附录五级条标题"/>
    <w:basedOn w:val="34"/>
    <w:next w:val="21"/>
    <w:uiPriority w:val="0"/>
    <w:pPr>
      <w:numPr>
        <w:ilvl w:val="6"/>
        <w:numId w:val="2"/>
      </w:numPr>
      <w:outlineLvl w:val="6"/>
    </w:pPr>
  </w:style>
  <w:style w:type="paragraph" w:customStyle="1" w:styleId="36">
    <w:name w:val="附录章标题"/>
    <w:next w:val="21"/>
    <w:uiPriority w:val="0"/>
    <w:pPr>
      <w:numPr>
        <w:ilvl w:val="1"/>
        <w:numId w:val="2"/>
      </w:numPr>
      <w:tabs>
        <w:tab w:val="left" w:pos="360"/>
      </w:tabs>
      <w:wordWrap w:val="0"/>
      <w:overflowPunct w:val="0"/>
      <w:autoSpaceDE w:val="0"/>
      <w:spacing w:before="100" w:beforeLines="100" w:after="100" w:afterLines="100"/>
      <w:jc w:val="both"/>
      <w:textAlignment w:val="baseline"/>
      <w:outlineLvl w:val="1"/>
    </w:pPr>
    <w:rPr>
      <w:rFonts w:ascii="黑体" w:hAnsi="Calibri" w:eastAsia="黑体" w:cs="Calibri"/>
      <w:kern w:val="21"/>
      <w:sz w:val="21"/>
      <w:lang w:val="en-US" w:eastAsia="zh-CN" w:bidi="ar-SA"/>
    </w:rPr>
  </w:style>
  <w:style w:type="paragraph" w:customStyle="1" w:styleId="37">
    <w:name w:val="附录一级条标题"/>
    <w:basedOn w:val="36"/>
    <w:next w:val="21"/>
    <w:uiPriority w:val="0"/>
    <w:pPr>
      <w:numPr>
        <w:ilvl w:val="2"/>
        <w:numId w:val="2"/>
      </w:numPr>
      <w:autoSpaceDN w:val="0"/>
      <w:spacing w:before="50" w:beforeLines="50" w:after="50" w:afterLines="50"/>
      <w:outlineLvl w:val="2"/>
    </w:pPr>
  </w:style>
  <w:style w:type="character" w:customStyle="1" w:styleId="38">
    <w:name w:val="标准文件_段 Char"/>
    <w:basedOn w:val="13"/>
    <w:link w:val="39"/>
    <w:uiPriority w:val="0"/>
    <w:rPr>
      <w:rFonts w:hint="eastAsia" w:ascii="宋体" w:hAnsi="Times New Roman" w:eastAsia="宋体" w:cs="宋体"/>
      <w:sz w:val="21"/>
    </w:rPr>
  </w:style>
  <w:style w:type="paragraph" w:customStyle="1" w:styleId="39">
    <w:name w:val="标准文件_段"/>
    <w:basedOn w:val="1"/>
    <w:link w:val="38"/>
    <w:uiPriority w:val="0"/>
    <w:pPr>
      <w:keepNext w:val="0"/>
      <w:keepLines w:val="0"/>
      <w:widowControl/>
      <w:suppressLineNumbers w:val="0"/>
      <w:autoSpaceDE w:val="0"/>
      <w:autoSpaceDN w:val="0"/>
      <w:adjustRightInd/>
      <w:spacing w:before="0" w:beforeAutospacing="0" w:after="0" w:afterAutospacing="0" w:line="240" w:lineRule="auto"/>
      <w:ind w:left="0" w:right="0" w:firstLine="200" w:firstLineChars="200"/>
      <w:jc w:val="both"/>
    </w:pPr>
    <w:rPr>
      <w:rFonts w:hint="eastAsia" w:ascii="宋体" w:hAnsi="Times New Roman" w:eastAsia="宋体" w:cs="Times New Roman"/>
      <w:kern w:val="0"/>
      <w:sz w:val="21"/>
      <w:szCs w:val="20"/>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chart" Target="charts/chart1.xml"/><Relationship Id="rId7" Type="http://schemas.openxmlformats.org/officeDocument/2006/relationships/image" Target="media/image2.tiff"/><Relationship Id="rId6" Type="http://schemas.openxmlformats.org/officeDocument/2006/relationships/image" Target="media/image1.tiff"/><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pn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1" Type="http://schemas.openxmlformats.org/officeDocument/2006/relationships/oleObject" Target="file:///E:\&#24037;&#20316;\&#35770;&#25991;\&#27700;&#22303;&#27969;&#22833;\&#26697;&#26943;&#26976;&#28151;&#20132;\&#24452;&#2796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000000"/>
            </a:solidFill>
            <a:ln>
              <a:noFill/>
            </a:ln>
            <a:effectLst/>
          </c:spPr>
          <c:invertIfNegative val="0"/>
          <c:dPt>
            <c:idx val="11"/>
            <c:invertIfNegative val="0"/>
            <c:bubble3D val="0"/>
            <c:spPr>
              <a:solidFill>
                <a:srgbClr val="00B0F0"/>
              </a:solidFill>
              <a:ln>
                <a:noFill/>
              </a:ln>
              <a:effectLst/>
            </c:spPr>
          </c:dPt>
          <c:dPt>
            <c:idx val="12"/>
            <c:invertIfNegative val="0"/>
            <c:bubble3D val="0"/>
            <c:spPr>
              <a:solidFill>
                <a:srgbClr val="00B0F0"/>
              </a:solidFill>
              <a:ln>
                <a:noFill/>
              </a:ln>
              <a:effectLst/>
            </c:spPr>
          </c:dPt>
          <c:dPt>
            <c:idx val="13"/>
            <c:invertIfNegative val="0"/>
            <c:bubble3D val="0"/>
            <c:spPr>
              <a:solidFill>
                <a:srgbClr val="00B0F0"/>
              </a:solidFill>
              <a:ln>
                <a:noFill/>
              </a:ln>
              <a:effectLst/>
            </c:spPr>
          </c:dPt>
          <c:dPt>
            <c:idx val="14"/>
            <c:invertIfNegative val="0"/>
            <c:bubble3D val="0"/>
            <c:spPr>
              <a:solidFill>
                <a:srgbClr val="F9680D"/>
              </a:solidFill>
              <a:ln>
                <a:noFill/>
              </a:ln>
              <a:effectLst/>
            </c:spPr>
          </c:dPt>
          <c:dPt>
            <c:idx val="15"/>
            <c:invertIfNegative val="0"/>
            <c:bubble3D val="0"/>
            <c:spPr>
              <a:solidFill>
                <a:srgbClr val="F9680D"/>
              </a:solidFill>
              <a:ln>
                <a:noFill/>
              </a:ln>
              <a:effectLst/>
            </c:spPr>
          </c:dPt>
          <c:dPt>
            <c:idx val="16"/>
            <c:invertIfNegative val="0"/>
            <c:bubble3D val="0"/>
            <c:spPr>
              <a:solidFill>
                <a:srgbClr val="F9680D"/>
              </a:solidFill>
              <a:ln>
                <a:noFill/>
              </a:ln>
              <a:effectLst/>
            </c:spPr>
          </c:dPt>
          <c:dLbls>
            <c:dLbl>
              <c:idx val="0"/>
              <c:layout>
                <c:manualLayout>
                  <c:x val="0.0121252204585538"/>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4"/>
              <c:layout>
                <c:manualLayout>
                  <c:x val="-0.00518077601410935"/>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5"/>
              <c:layout>
                <c:manualLayout>
                  <c:x val="0.0108024691358025"/>
                  <c:y val="0.0030864197530864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numFmt formatCode="0.00_);[Red]\(0.00\)" sourceLinked="0"/>
            <c:spPr>
              <a:noFill/>
              <a:ln>
                <a:noFill/>
              </a:ln>
              <a:effectLst/>
            </c:spPr>
            <c:txPr>
              <a:bodyPr rot="0" spcFirstLastPara="0" vertOverflow="ellipsis" vert="horz" wrap="square" lIns="38100" tIns="19050" rIns="38100" bIns="19050" anchor="ctr" anchorCtr="1"/>
              <a:lstStyle/>
              <a:p>
                <a:pPr>
                  <a:defRPr lang="zh-CN" sz="800" b="0" i="0" u="none" strike="noStrike" kern="1200" baseline="0">
                    <a:solidFill>
                      <a:srgbClr val="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rgbClr val="A6A6A6">
                          <a:lumMod val="35000"/>
                          <a:lumOff val="65000"/>
                        </a:srgbClr>
                      </a:solidFill>
                      <a:prstDash val="solid"/>
                      <a:round/>
                    </a:ln>
                    <a:effectLst/>
                  </c:spPr>
                </c15:leaderLines>
              </c:ext>
            </c:extLst>
          </c:dLbls>
          <c:cat>
            <c:strRef>
              <c:f>[径流.xlsx]Sheet3!$A$1:$A$17</c:f>
              <c:strCache>
                <c:ptCount val="17"/>
                <c:pt idx="0">
                  <c:v>2021年7月</c:v>
                </c:pt>
                <c:pt idx="1">
                  <c:v>2021年8月</c:v>
                </c:pt>
                <c:pt idx="2">
                  <c:v>2021年9月</c:v>
                </c:pt>
                <c:pt idx="3">
                  <c:v>2021年10月</c:v>
                </c:pt>
                <c:pt idx="4">
                  <c:v>2021年11月</c:v>
                </c:pt>
                <c:pt idx="5">
                  <c:v>2021年12月</c:v>
                </c:pt>
                <c:pt idx="6">
                  <c:v>2022年1月</c:v>
                </c:pt>
                <c:pt idx="7">
                  <c:v>2022年2月</c:v>
                </c:pt>
                <c:pt idx="8">
                  <c:v>2022年3月</c:v>
                </c:pt>
                <c:pt idx="9">
                  <c:v>2022年4月</c:v>
                </c:pt>
                <c:pt idx="11">
                  <c:v>A1</c:v>
                </c:pt>
                <c:pt idx="12">
                  <c:v>A2</c:v>
                </c:pt>
                <c:pt idx="13">
                  <c:v>A3</c:v>
                </c:pt>
                <c:pt idx="14">
                  <c:v>B1</c:v>
                </c:pt>
                <c:pt idx="15">
                  <c:v>B2</c:v>
                </c:pt>
                <c:pt idx="16">
                  <c:v>B3</c:v>
                </c:pt>
              </c:strCache>
            </c:strRef>
          </c:cat>
          <c:val>
            <c:numRef>
              <c:f>[径流.xlsx]Sheet3!$B$1:$B$17</c:f>
              <c:numCache>
                <c:formatCode>General</c:formatCode>
                <c:ptCount val="17"/>
                <c:pt idx="0">
                  <c:v>6918.95</c:v>
                </c:pt>
                <c:pt idx="1">
                  <c:v>3524.8</c:v>
                </c:pt>
                <c:pt idx="2">
                  <c:v>4907</c:v>
                </c:pt>
                <c:pt idx="3">
                  <c:v>1278.45</c:v>
                </c:pt>
                <c:pt idx="4">
                  <c:v>89.95</c:v>
                </c:pt>
                <c:pt idx="5">
                  <c:v>3.75</c:v>
                </c:pt>
                <c:pt idx="6">
                  <c:v>487.45</c:v>
                </c:pt>
                <c:pt idx="7">
                  <c:v>757.45</c:v>
                </c:pt>
                <c:pt idx="8">
                  <c:v>365.05</c:v>
                </c:pt>
                <c:pt idx="9">
                  <c:v>587.55</c:v>
                </c:pt>
                <c:pt idx="11">
                  <c:v>2662.55</c:v>
                </c:pt>
                <c:pt idx="12">
                  <c:v>4022.35</c:v>
                </c:pt>
                <c:pt idx="13">
                  <c:v>1077.2</c:v>
                </c:pt>
                <c:pt idx="14">
                  <c:v>4521.2</c:v>
                </c:pt>
                <c:pt idx="15">
                  <c:v>4484.7</c:v>
                </c:pt>
                <c:pt idx="16">
                  <c:v>2152.4</c:v>
                </c:pt>
              </c:numCache>
            </c:numRef>
          </c:val>
        </c:ser>
        <c:dLbls>
          <c:showLegendKey val="0"/>
          <c:showVal val="1"/>
          <c:showCatName val="0"/>
          <c:showSerName val="0"/>
          <c:showPercent val="0"/>
          <c:showBubbleSize val="0"/>
        </c:dLbls>
        <c:gapWidth val="150"/>
        <c:axId val="1972826480"/>
        <c:axId val="1972819408"/>
      </c:barChart>
      <c:catAx>
        <c:axId val="1972826480"/>
        <c:scaling>
          <c:orientation val="minMax"/>
        </c:scaling>
        <c:delete val="0"/>
        <c:axPos val="b"/>
        <c:numFmt formatCode="General" sourceLinked="0"/>
        <c:majorTickMark val="none"/>
        <c:minorTickMark val="none"/>
        <c:tickLblPos val="nextTo"/>
        <c:spPr>
          <a:noFill/>
          <a:ln w="9525" cap="flat" cmpd="sng" algn="ctr">
            <a:solidFill>
              <a:srgbClr val="D9D9D9">
                <a:lumMod val="85000"/>
              </a:srgbClr>
            </a:solidFill>
            <a:prstDash val="solid"/>
            <a:round/>
            <a:tailEnd type="none"/>
          </a:ln>
          <a:effectLst/>
        </c:spPr>
        <c:txPr>
          <a:bodyPr rot="-60000000" spcFirstLastPara="0" vertOverflow="ellipsis" vert="horz" wrap="square" anchor="ctr" anchorCtr="1"/>
          <a:lstStyle/>
          <a:p>
            <a:pPr>
              <a:defRPr lang="zh-CN" sz="900" b="0" i="0" u="none" strike="noStrike" kern="1200" baseline="0">
                <a:solidFill>
                  <a:srgbClr val="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1972819408"/>
        <c:crosses val="autoZero"/>
        <c:auto val="1"/>
        <c:lblAlgn val="ctr"/>
        <c:lblOffset val="100"/>
        <c:noMultiLvlLbl val="0"/>
      </c:catAx>
      <c:valAx>
        <c:axId val="1972819408"/>
        <c:scaling>
          <c:orientation val="minMax"/>
        </c:scaling>
        <c:delete val="0"/>
        <c:axPos val="l"/>
        <c:title>
          <c:tx>
            <c:rich>
              <a:bodyPr rot="0" spcFirstLastPara="0" vertOverflow="ellipsis" vert="eaVert" wrap="square" anchor="ctr" anchorCtr="1"/>
              <a:lstStyle/>
              <a:p>
                <a:pPr defTabSz="914400">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sz="9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径流量</a:t>
                </a:r>
                <a:r>
                  <a:rPr lang="en-US" altLang="zh-CN" sz="9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/L</a:t>
                </a:r>
                <a:endParaRPr lang="en-US" altLang="zh-CN" sz="9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numFmt formatCode="General" sourceLinked="1"/>
        <c:majorTickMark val="in"/>
        <c:minorTickMark val="none"/>
        <c:tickLblPos val="nextTo"/>
        <c:spPr>
          <a:noFill/>
          <a:ln w="6350" cap="flat" cmpd="sng" algn="ctr">
            <a:solidFill>
              <a:srgbClr val="D9D9D9">
                <a:lumMod val="85000"/>
              </a:srgbClr>
            </a:solidFill>
            <a:prstDash val="solid"/>
            <a:round/>
            <a:tailEnd type="none"/>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1972826480"/>
        <c:crosses val="autoZero"/>
        <c:crossBetween val="between"/>
      </c:valAx>
      <c:spPr>
        <a:noFill/>
        <a:ln>
          <a:noFill/>
        </a:ln>
        <a:effectLst/>
      </c:spPr>
    </c:plotArea>
    <c:plotVisOnly val="1"/>
    <c:dispBlanksAs val="gap"/>
    <c:showDLblsOverMax val="0"/>
  </c:chart>
  <c:spPr>
    <a:noFill/>
    <a:ln w="9525" cap="flat" cmpd="sng" algn="ctr">
      <a:solidFill>
        <a:srgbClr val="D9D9D9">
          <a:lumMod val="85000"/>
        </a:srgbClr>
      </a:solidFill>
      <a:prstDash val="solid"/>
      <a:round/>
    </a:ln>
    <a:effectLst/>
  </c:spPr>
  <c:txPr>
    <a:bodyPr/>
    <a:lstStyle/>
    <a:p>
      <a:pPr>
        <a:defRPr lang="zh-CN"/>
      </a:pPr>
    </a:p>
  </c:txPr>
  <c:externalData r:id="rId1">
    <c:autoUpdate val="0"/>
  </c:externalData>
</c:chartSpace>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14</Pages>
  <Words>8111</Words>
  <Characters>10139</Characters>
  <Lines>43</Lines>
  <Paragraphs>12</Paragraphs>
  <TotalTime>9</TotalTime>
  <ScaleCrop>false</ScaleCrop>
  <LinksUpToDate>false</LinksUpToDate>
  <CharactersWithSpaces>10408</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2018-01-25T01:17:00Z</dcterms:created>
  <dc:creator>王东雪</dc:creator>
  <cp:lastModifiedBy>Ren</cp:lastModifiedBy>
  <dcterms:modified xsi:type="dcterms:W3CDTF">2024-06-20T04:46:58Z</dcterms:modified>
  <dc:title>油茶采穗圃营建技术规程标准编制说明</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BE51077C05014D26B149923A3F97F7F8_13</vt:lpwstr>
  </property>
</Properties>
</file>